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796A8" w14:textId="57CD1531" w:rsidR="00B02DD9" w:rsidRDefault="00E752F9" w:rsidP="00B02DD9">
      <w:pPr>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740E35">
        <w:rPr>
          <w:rFonts w:ascii="Arial" w:eastAsia="MS Mincho" w:hAnsi="Arial"/>
          <w:b/>
          <w:bCs/>
          <w:noProof/>
          <w:color w:val="000000"/>
          <w:sz w:val="24"/>
          <w:szCs w:val="24"/>
          <w:lang w:val="en-US" w:eastAsia="ja-JP"/>
        </w:rPr>
        <w:t>6</w:t>
      </w:r>
      <w:r w:rsidR="00B02DD9">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902376" w:rsidRPr="00902376">
        <w:rPr>
          <w:rFonts w:ascii="Arial" w:eastAsia="MS Mincho" w:hAnsi="Arial"/>
          <w:b/>
          <w:bCs/>
          <w:noProof/>
          <w:color w:val="000000"/>
          <w:sz w:val="24"/>
          <w:szCs w:val="24"/>
          <w:lang w:eastAsia="ja-JP"/>
        </w:rPr>
        <w:t>R4-25</w:t>
      </w:r>
      <w:r w:rsidR="00BB0B06">
        <w:rPr>
          <w:rFonts w:ascii="Arial" w:eastAsia="MS Mincho" w:hAnsi="Arial"/>
          <w:b/>
          <w:bCs/>
          <w:noProof/>
          <w:color w:val="000000"/>
          <w:sz w:val="24"/>
          <w:szCs w:val="24"/>
          <w:lang w:eastAsia="ja-JP"/>
        </w:rPr>
        <w:t>14502</w:t>
      </w:r>
      <w:r w:rsidR="00902376" w:rsidRPr="00902376">
        <w:rPr>
          <w:rFonts w:ascii="Arial" w:eastAsia="MS Mincho" w:hAnsi="Arial"/>
          <w:b/>
          <w:bCs/>
          <w:noProof/>
          <w:color w:val="000000"/>
          <w:sz w:val="24"/>
          <w:szCs w:val="24"/>
          <w:lang w:val="en-US" w:eastAsia="ja-JP"/>
        </w:rPr>
        <w:t xml:space="preserve"> </w:t>
      </w:r>
      <w:r w:rsidR="00B02DD9">
        <w:rPr>
          <w:rFonts w:ascii="Arial" w:hAnsi="Arial" w:cs="Arial"/>
          <w:b/>
          <w:sz w:val="24"/>
          <w:szCs w:val="24"/>
          <w:lang w:eastAsia="zh-CN"/>
        </w:rPr>
        <w:t>Prague</w:t>
      </w:r>
      <w:r w:rsidR="00B02DD9" w:rsidRPr="00BF5557">
        <w:rPr>
          <w:rFonts w:ascii="Arial" w:hAnsi="Arial" w:cs="Arial"/>
          <w:b/>
          <w:sz w:val="24"/>
          <w:szCs w:val="24"/>
          <w:lang w:eastAsia="zh-CN"/>
        </w:rPr>
        <w:t xml:space="preserve">, </w:t>
      </w:r>
      <w:r w:rsidR="00B02DD9">
        <w:rPr>
          <w:rFonts w:ascii="Arial" w:hAnsi="Arial" w:cs="Arial"/>
          <w:b/>
          <w:sz w:val="24"/>
          <w:szCs w:val="24"/>
          <w:lang w:eastAsia="zh-CN"/>
        </w:rPr>
        <w:t>CZ</w:t>
      </w:r>
      <w:r w:rsidRPr="00030FF0">
        <w:rPr>
          <w:rFonts w:ascii="Arial" w:eastAsia="MS Mincho" w:hAnsi="Arial"/>
          <w:b/>
          <w:bCs/>
          <w:noProof/>
          <w:color w:val="000000"/>
          <w:sz w:val="24"/>
          <w:szCs w:val="24"/>
          <w:lang w:val="en-US" w:eastAsia="ja-JP"/>
        </w:rPr>
        <w:tab/>
      </w:r>
    </w:p>
    <w:p w14:paraId="2EE30335" w14:textId="2A7B7DFA" w:rsidR="00E752F9" w:rsidRPr="00B02DD9" w:rsidRDefault="00B02DD9" w:rsidP="00B02DD9">
      <w:pPr>
        <w:rPr>
          <w:rFonts w:cs="Arial"/>
          <w:b/>
          <w:sz w:val="24"/>
          <w:szCs w:val="24"/>
          <w:lang w:val="en-US" w:eastAsia="zh-CN"/>
        </w:rPr>
      </w:pPr>
      <w:r>
        <w:rPr>
          <w:rFonts w:ascii="Arial" w:hAnsi="Arial" w:cs="Arial"/>
          <w:b/>
          <w:sz w:val="24"/>
          <w:szCs w:val="24"/>
          <w:lang w:eastAsia="zh-CN"/>
        </w:rPr>
        <w:t>13</w:t>
      </w:r>
      <w:r w:rsidRPr="00BF5557">
        <w:rPr>
          <w:rFonts w:ascii="Arial" w:hAnsi="Arial" w:cs="Arial"/>
          <w:b/>
          <w:sz w:val="24"/>
          <w:szCs w:val="24"/>
          <w:lang w:eastAsia="zh-CN"/>
        </w:rPr>
        <w:t xml:space="preserve">th – </w:t>
      </w:r>
      <w:r>
        <w:rPr>
          <w:rFonts w:ascii="Arial" w:hAnsi="Arial" w:cs="Arial"/>
          <w:b/>
          <w:sz w:val="24"/>
          <w:szCs w:val="24"/>
          <w:lang w:eastAsia="zh-CN"/>
        </w:rPr>
        <w:t>17</w:t>
      </w:r>
      <w:r w:rsidRPr="00BF5557">
        <w:rPr>
          <w:rFonts w:ascii="Arial" w:hAnsi="Arial" w:cs="Arial"/>
          <w:b/>
          <w:sz w:val="24"/>
          <w:szCs w:val="24"/>
          <w:lang w:eastAsia="zh-CN"/>
        </w:rPr>
        <w:t xml:space="preserve">th </w:t>
      </w:r>
      <w:r>
        <w:rPr>
          <w:rFonts w:ascii="Arial" w:hAnsi="Arial" w:cs="Arial"/>
          <w:b/>
          <w:sz w:val="24"/>
          <w:szCs w:val="24"/>
          <w:lang w:eastAsia="zh-CN"/>
        </w:rPr>
        <w:t>October</w:t>
      </w:r>
      <w:r w:rsidRPr="00BF5557">
        <w:rPr>
          <w:rFonts w:ascii="Arial" w:hAnsi="Arial" w:cs="Arial"/>
          <w:b/>
          <w:sz w:val="24"/>
          <w:szCs w:val="24"/>
          <w:lang w:eastAsia="zh-CN"/>
        </w:rPr>
        <w:t xml:space="preserve"> 2025</w:t>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p>
    <w:p w14:paraId="52DFA61B" w14:textId="432096AF" w:rsidR="00E752F9" w:rsidRPr="004A388F" w:rsidRDefault="00E752F9" w:rsidP="00673779">
      <w:pPr>
        <w:pBdr>
          <w:top w:val="single" w:sz="4" w:space="1" w:color="auto"/>
        </w:pBdr>
        <w:spacing w:before="120" w:after="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00673779">
        <w:rPr>
          <w:rFonts w:ascii="Arial" w:eastAsia="MS Gothic" w:hAnsi="Arial" w:cs="Arial"/>
          <w:b/>
          <w:sz w:val="24"/>
          <w:szCs w:val="24"/>
          <w:lang w:eastAsia="ja-JP"/>
        </w:rPr>
        <w:t xml:space="preserve">    5.1</w:t>
      </w:r>
      <w:r w:rsidR="00BB0B06">
        <w:rPr>
          <w:rFonts w:ascii="Arial" w:eastAsia="MS Gothic" w:hAnsi="Arial" w:cs="Arial"/>
          <w:b/>
          <w:sz w:val="24"/>
          <w:szCs w:val="24"/>
          <w:lang w:eastAsia="ja-JP"/>
        </w:rPr>
        <w:t>1</w:t>
      </w:r>
      <w:r w:rsidR="00673779">
        <w:rPr>
          <w:rFonts w:ascii="Arial" w:eastAsia="MS Gothic" w:hAnsi="Arial" w:cs="Arial"/>
          <w:b/>
          <w:sz w:val="24"/>
          <w:szCs w:val="24"/>
          <w:lang w:eastAsia="ja-JP"/>
        </w:rPr>
        <w:t>.4</w:t>
      </w:r>
      <w:r w:rsidR="00673779">
        <w:rPr>
          <w:rFonts w:ascii="Arial" w:eastAsia="MS Gothic" w:hAnsi="Arial" w:cs="Arial"/>
          <w:b/>
          <w:sz w:val="24"/>
          <w:szCs w:val="24"/>
          <w:lang w:eastAsia="ja-JP"/>
        </w:rPr>
        <w:tab/>
      </w:r>
    </w:p>
    <w:p w14:paraId="68F4337F" w14:textId="0CC9F16F"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r w:rsidR="00C0761A">
        <w:rPr>
          <w:rFonts w:ascii="Arial" w:eastAsia="MS Gothic" w:hAnsi="Arial"/>
          <w:b/>
          <w:color w:val="000000"/>
          <w:sz w:val="24"/>
          <w:lang w:eastAsia="ja-JP"/>
        </w:rPr>
        <w:t>, Motorola</w:t>
      </w:r>
      <w:r w:rsidR="006F1616">
        <w:rPr>
          <w:rFonts w:ascii="Arial" w:eastAsia="MS Gothic" w:hAnsi="Arial"/>
          <w:b/>
          <w:color w:val="000000"/>
          <w:sz w:val="24"/>
          <w:lang w:eastAsia="ja-JP"/>
        </w:rPr>
        <w:t xml:space="preserve"> Mobility</w:t>
      </w:r>
    </w:p>
    <w:p w14:paraId="7B68793B" w14:textId="70DD08E3"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673779">
        <w:rPr>
          <w:rFonts w:ascii="Arial" w:eastAsia="MS Gothic" w:hAnsi="Arial"/>
          <w:b/>
          <w:color w:val="000000"/>
          <w:sz w:val="24"/>
          <w:lang w:eastAsia="ja-JP"/>
        </w:rPr>
        <w:t>Handling of Power and PSD Limits</w:t>
      </w:r>
      <w:r w:rsidR="000F3C48">
        <w:rPr>
          <w:rFonts w:ascii="Arial" w:eastAsia="MS Gothic" w:hAnsi="Arial"/>
          <w:b/>
          <w:color w:val="000000"/>
          <w:sz w:val="24"/>
          <w:lang w:eastAsia="ja-JP"/>
        </w:rPr>
        <w:t xml:space="preserve"> for </w:t>
      </w:r>
      <w:r w:rsidR="007C728A">
        <w:rPr>
          <w:rFonts w:ascii="Arial" w:eastAsia="MS Gothic" w:hAnsi="Arial"/>
          <w:b/>
          <w:color w:val="000000"/>
          <w:sz w:val="24"/>
          <w:lang w:eastAsia="ja-JP"/>
        </w:rPr>
        <w:t>the</w:t>
      </w:r>
      <w:r w:rsidR="00E81E79" w:rsidRPr="00E81E79">
        <w:rPr>
          <w:rFonts w:ascii="Arial" w:eastAsia="MS Gothic" w:hAnsi="Arial"/>
          <w:b/>
          <w:color w:val="000000"/>
          <w:sz w:val="24"/>
          <w:lang w:eastAsia="ja-JP"/>
        </w:rPr>
        <w:t xml:space="preserve"> NR 4940-4990 MHz </w:t>
      </w:r>
      <w:r w:rsidR="007C728A">
        <w:rPr>
          <w:rFonts w:ascii="Arial" w:eastAsia="MS Gothic" w:hAnsi="Arial"/>
          <w:b/>
          <w:color w:val="000000"/>
          <w:sz w:val="24"/>
          <w:lang w:eastAsia="ja-JP"/>
        </w:rPr>
        <w:t>Ba</w:t>
      </w:r>
      <w:r w:rsidR="00E81E79" w:rsidRPr="00E81E79">
        <w:rPr>
          <w:rFonts w:ascii="Arial" w:eastAsia="MS Gothic" w:hAnsi="Arial"/>
          <w:b/>
          <w:color w:val="000000"/>
          <w:sz w:val="24"/>
          <w:lang w:eastAsia="ja-JP"/>
        </w:rPr>
        <w:t xml:space="preserve">nd for US </w:t>
      </w:r>
      <w:r w:rsidR="007C728A">
        <w:rPr>
          <w:rFonts w:ascii="Arial" w:eastAsia="MS Gothic" w:hAnsi="Arial"/>
          <w:b/>
          <w:color w:val="000000"/>
          <w:sz w:val="24"/>
          <w:lang w:eastAsia="ja-JP"/>
        </w:rPr>
        <w:t>Public Safety</w:t>
      </w:r>
    </w:p>
    <w:p w14:paraId="1C091C68" w14:textId="1A26F55B" w:rsidR="00DB12F8" w:rsidRPr="004A388F" w:rsidRDefault="00E752F9"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F1616">
        <w:rPr>
          <w:rFonts w:ascii="Arial" w:eastAsia="MS Gothic" w:hAnsi="Arial"/>
          <w:b/>
          <w:color w:val="000000"/>
          <w:sz w:val="24"/>
          <w:lang w:eastAsia="ja-JP"/>
        </w:rPr>
        <w:t>Approval</w:t>
      </w:r>
    </w:p>
    <w:bookmarkEnd w:id="0"/>
    <w:p w14:paraId="0301FDCC" w14:textId="77777777" w:rsidR="005950FC" w:rsidRDefault="004A388F" w:rsidP="00B03EB5">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7FBA2D" w14:textId="56249FF0" w:rsidR="00C00FCE" w:rsidRPr="00810A3C" w:rsidRDefault="005950FC" w:rsidP="00D40A0F">
      <w:pPr>
        <w:rPr>
          <w:lang w:eastAsia="ja-JP"/>
        </w:rPr>
      </w:pPr>
      <w:r w:rsidRPr="00810A3C">
        <w:rPr>
          <w:lang w:eastAsia="ja-JP"/>
        </w:rPr>
        <w:t>In RAN #108, work item [</w:t>
      </w:r>
      <w:r w:rsidR="005C43E2" w:rsidRPr="00810A3C">
        <w:rPr>
          <w:lang w:eastAsia="ja-JP"/>
        </w:rPr>
        <w:t>1</w:t>
      </w:r>
      <w:r w:rsidRPr="00810A3C">
        <w:rPr>
          <w:lang w:eastAsia="ja-JP"/>
        </w:rPr>
        <w:t>] was agreed with the objective of defining a new 5G NR TDD operating band in the frequency range of 4940-4990 MHz</w:t>
      </w:r>
      <w:r w:rsidR="007D2A91" w:rsidRPr="00810A3C">
        <w:rPr>
          <w:lang w:eastAsia="ja-JP"/>
        </w:rPr>
        <w:t xml:space="preserve"> in the U.S.</w:t>
      </w:r>
      <w:r w:rsidRPr="00810A3C">
        <w:rPr>
          <w:lang w:eastAsia="ja-JP"/>
        </w:rPr>
        <w:t xml:space="preserve"> to allow for </w:t>
      </w:r>
      <w:r w:rsidR="00A46AEA" w:rsidRPr="00810A3C">
        <w:rPr>
          <w:lang w:eastAsia="ja-JP"/>
        </w:rPr>
        <w:t xml:space="preserve">5G </w:t>
      </w:r>
      <w:r w:rsidRPr="00810A3C">
        <w:rPr>
          <w:lang w:eastAsia="ja-JP"/>
        </w:rPr>
        <w:t xml:space="preserve">public safety operation in line with the framework identified </w:t>
      </w:r>
      <w:r w:rsidR="00EB75F5" w:rsidRPr="00810A3C">
        <w:rPr>
          <w:lang w:eastAsia="ja-JP"/>
        </w:rPr>
        <w:t>in Amendment of Part 90 of the Commission’s Rules in FCC 24-114 WP Docket No. 07-100 [</w:t>
      </w:r>
      <w:r w:rsidR="005C43E2" w:rsidRPr="00810A3C">
        <w:rPr>
          <w:lang w:eastAsia="ja-JP"/>
        </w:rPr>
        <w:t>2</w:t>
      </w:r>
      <w:r w:rsidR="00EB75F5" w:rsidRPr="00810A3C">
        <w:rPr>
          <w:lang w:eastAsia="ja-JP"/>
        </w:rPr>
        <w:t xml:space="preserve">]. </w:t>
      </w:r>
    </w:p>
    <w:p w14:paraId="55F55748" w14:textId="3D8D0287" w:rsidR="00A346A5" w:rsidRPr="00810A3C" w:rsidRDefault="00A346A5" w:rsidP="00D40A0F">
      <w:pPr>
        <w:rPr>
          <w:lang w:eastAsia="ja-JP"/>
        </w:rPr>
      </w:pPr>
      <w:r w:rsidRPr="00810A3C">
        <w:rPr>
          <w:lang w:eastAsia="ja-JP"/>
        </w:rPr>
        <w:t>Included in the rules in [2] are limits on the conducted power as a function of the carrier bandwidth as well as limitation</w:t>
      </w:r>
      <w:r w:rsidR="00933B11" w:rsidRPr="00810A3C">
        <w:rPr>
          <w:lang w:eastAsia="ja-JP"/>
        </w:rPr>
        <w:t>s</w:t>
      </w:r>
      <w:r w:rsidRPr="00810A3C">
        <w:rPr>
          <w:lang w:eastAsia="ja-JP"/>
        </w:rPr>
        <w:t xml:space="preserve"> on the power spectral density of the transmission.  These </w:t>
      </w:r>
      <w:r w:rsidR="00DE65C2" w:rsidRPr="00810A3C">
        <w:rPr>
          <w:lang w:eastAsia="ja-JP"/>
        </w:rPr>
        <w:t>bandwidth dependent</w:t>
      </w:r>
      <w:r w:rsidR="00755C7A" w:rsidRPr="00810A3C">
        <w:rPr>
          <w:lang w:eastAsia="ja-JP"/>
        </w:rPr>
        <w:t xml:space="preserve"> power limits and power spectral density limits are not currently addressed in the 3GPP specification.  In this contribution, we propose methods for handling these new requirements.</w:t>
      </w:r>
    </w:p>
    <w:p w14:paraId="3E06D6FA" w14:textId="292A59E4" w:rsidR="0051089F" w:rsidRDefault="0051089F" w:rsidP="004D7218">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Pr>
          <w:rFonts w:ascii="Arial" w:eastAsia="MS Gothic" w:hAnsi="Arial"/>
          <w:b/>
          <w:color w:val="000000"/>
          <w:kern w:val="28"/>
          <w:sz w:val="28"/>
          <w:lang w:eastAsia="ja-JP"/>
        </w:rPr>
        <w:t>PSD Limit and Bandwidth Dependent Power Limit</w:t>
      </w:r>
      <w:r w:rsidR="0091080A">
        <w:rPr>
          <w:rFonts w:ascii="Arial" w:eastAsia="MS Gothic" w:hAnsi="Arial"/>
          <w:b/>
          <w:color w:val="000000"/>
          <w:kern w:val="28"/>
          <w:sz w:val="28"/>
          <w:lang w:eastAsia="ja-JP"/>
        </w:rPr>
        <w:t>s</w:t>
      </w:r>
    </w:p>
    <w:p w14:paraId="218002AE" w14:textId="49C917E1" w:rsidR="00755C7A" w:rsidRPr="00810A3C" w:rsidRDefault="0091080A" w:rsidP="004D7218">
      <w:pPr>
        <w:keepNext/>
        <w:tabs>
          <w:tab w:val="left" w:pos="0"/>
        </w:tabs>
        <w:spacing w:before="240" w:after="120"/>
        <w:jc w:val="both"/>
        <w:rPr>
          <w:rFonts w:eastAsia="MS Gothic"/>
          <w:lang w:eastAsia="ja-JP"/>
        </w:rPr>
      </w:pPr>
      <w:r w:rsidRPr="00810A3C">
        <w:t xml:space="preserve">In Part 90, </w:t>
      </w:r>
      <w:proofErr w:type="spellStart"/>
      <w:r w:rsidRPr="00810A3C">
        <w:t>SubPart</w:t>
      </w:r>
      <w:proofErr w:type="spellEnd"/>
      <w:r w:rsidRPr="00810A3C">
        <w:t xml:space="preserve"> Y, </w:t>
      </w:r>
      <w:r w:rsidRPr="00810A3C">
        <w:rPr>
          <w:lang w:eastAsia="ja-JP"/>
        </w:rPr>
        <w:t>§</w:t>
      </w:r>
      <w:r w:rsidRPr="00810A3C">
        <w:t xml:space="preserve"> </w:t>
      </w:r>
      <w:r w:rsidRPr="00810A3C">
        <w:rPr>
          <w:lang w:eastAsia="ja-JP"/>
        </w:rPr>
        <w:t>90.1215</w:t>
      </w:r>
      <w:r w:rsidRPr="00810A3C">
        <w:t xml:space="preserve">, </w:t>
      </w:r>
      <w:r w:rsidR="00DE65C2" w:rsidRPr="00810A3C">
        <w:t>bandwidth dependent</w:t>
      </w:r>
      <w:r w:rsidRPr="00810A3C">
        <w:t xml:space="preserve"> power limits are specified in the table below </w:t>
      </w:r>
      <w:r w:rsidR="00F7530D" w:rsidRPr="00810A3C">
        <w:t xml:space="preserve">(a) (1) </w:t>
      </w:r>
      <w:r w:rsidRPr="00810A3C">
        <w:t>for both high power devices and low power devices.  It can be noted that these are conducted power limits</w:t>
      </w:r>
      <w:r w:rsidRPr="00810A3C">
        <w:rPr>
          <w:rFonts w:eastAsia="MS Gothic"/>
          <w:lang w:eastAsia="ja-JP"/>
        </w:rPr>
        <w:t xml:space="preserve">.  </w:t>
      </w:r>
    </w:p>
    <w:p w14:paraId="4C4A83C4" w14:textId="77777777" w:rsidR="003225CA" w:rsidRPr="00810A3C" w:rsidRDefault="003225CA" w:rsidP="00810A3C">
      <w:pPr>
        <w:spacing w:after="120"/>
        <w:ind w:left="720"/>
        <w:rPr>
          <w:rFonts w:eastAsia="Times New Roman"/>
          <w:b/>
          <w:bCs/>
        </w:rPr>
      </w:pPr>
      <w:r w:rsidRPr="00810A3C">
        <w:rPr>
          <w:rFonts w:eastAsia="Times New Roman"/>
          <w:b/>
          <w:bCs/>
        </w:rPr>
        <w:t>§ 90.1215 Power limits</w:t>
      </w:r>
    </w:p>
    <w:p w14:paraId="61ADD5CF" w14:textId="4D227F0A" w:rsidR="003225CA" w:rsidRPr="00810A3C" w:rsidRDefault="003225CA" w:rsidP="00E85D3C">
      <w:pPr>
        <w:spacing w:after="0"/>
        <w:ind w:left="720"/>
        <w:rPr>
          <w:rFonts w:eastAsia="Times New Roman"/>
        </w:rPr>
      </w:pPr>
      <w:r w:rsidRPr="00810A3C">
        <w:rPr>
          <w:rFonts w:eastAsia="Times New Roman"/>
        </w:rPr>
        <w:t>Except as provided in paragraph (f) of this section, the transmitting power of stations operating in the 4940-4990 MHz band must not exceed the maximum limits in this section.</w:t>
      </w:r>
    </w:p>
    <w:p w14:paraId="1E5A5D8D" w14:textId="77777777" w:rsidR="00E85D3C" w:rsidRPr="00810A3C" w:rsidRDefault="00E85D3C" w:rsidP="00E85D3C">
      <w:pPr>
        <w:spacing w:after="0"/>
        <w:ind w:left="720"/>
        <w:rPr>
          <w:rFonts w:eastAsia="Times New Roman"/>
        </w:rPr>
      </w:pPr>
    </w:p>
    <w:p w14:paraId="4545283E" w14:textId="581E30E7" w:rsidR="00810A3C" w:rsidRDefault="003225CA" w:rsidP="00810A3C">
      <w:pPr>
        <w:pStyle w:val="ListParagraph"/>
        <w:numPr>
          <w:ilvl w:val="0"/>
          <w:numId w:val="58"/>
        </w:numPr>
        <w:spacing w:after="0"/>
        <w:rPr>
          <w:rFonts w:eastAsia="Times New Roman"/>
        </w:rPr>
      </w:pPr>
      <w:r w:rsidRPr="00810A3C">
        <w:rPr>
          <w:rFonts w:eastAsia="Times New Roman"/>
        </w:rPr>
        <w:t>(1) For base, mobile, and temporary fixed operations, the maximum conducted output power must not exceed:</w:t>
      </w:r>
    </w:p>
    <w:p w14:paraId="6B3C050E" w14:textId="77777777" w:rsidR="00810A3C" w:rsidRPr="00810A3C" w:rsidRDefault="00810A3C" w:rsidP="00810A3C">
      <w:pPr>
        <w:pStyle w:val="ListParagraph"/>
        <w:spacing w:after="0"/>
        <w:ind w:left="1627"/>
        <w:rPr>
          <w:rFonts w:eastAsia="Times New Roman"/>
        </w:rPr>
      </w:pPr>
    </w:p>
    <w:tbl>
      <w:tblPr>
        <w:tblW w:w="5000" w:type="pct"/>
        <w:tblCellSpacing w:w="3" w:type="dxa"/>
        <w:tblInd w:w="708" w:type="dxa"/>
        <w:tblBorders>
          <w:top w:val="outset" w:sz="6" w:space="0" w:color="auto"/>
          <w:left w:val="outset" w:sz="6" w:space="0" w:color="auto"/>
          <w:bottom w:val="outset" w:sz="6" w:space="0" w:color="auto"/>
          <w:right w:val="outset" w:sz="6" w:space="0" w:color="auto"/>
        </w:tblBorders>
        <w:tblCellMar>
          <w:top w:w="6" w:type="dxa"/>
          <w:left w:w="6" w:type="dxa"/>
          <w:bottom w:w="6" w:type="dxa"/>
          <w:right w:w="6" w:type="dxa"/>
        </w:tblCellMar>
        <w:tblLook w:val="04A0" w:firstRow="1" w:lastRow="0" w:firstColumn="1" w:lastColumn="0" w:noHBand="0" w:noVBand="1"/>
      </w:tblPr>
      <w:tblGrid>
        <w:gridCol w:w="3121"/>
        <w:gridCol w:w="3118"/>
        <w:gridCol w:w="3121"/>
      </w:tblGrid>
      <w:tr w:rsidR="003225CA" w:rsidRPr="00274F68" w14:paraId="5B305C2A" w14:textId="77777777" w:rsidTr="00D07F5B">
        <w:trPr>
          <w:tblHeader/>
          <w:tblCellSpacing w:w="3" w:type="dxa"/>
        </w:trPr>
        <w:tc>
          <w:tcPr>
            <w:tcW w:w="9348" w:type="dxa"/>
            <w:gridSpan w:val="3"/>
            <w:tcBorders>
              <w:top w:val="nil"/>
              <w:left w:val="nil"/>
              <w:bottom w:val="nil"/>
              <w:right w:val="nil"/>
            </w:tcBorders>
            <w:shd w:val="clear" w:color="auto" w:fill="ECECEC"/>
            <w:vAlign w:val="center"/>
            <w:hideMark/>
          </w:tcPr>
          <w:p w14:paraId="0420036F" w14:textId="77777777" w:rsidR="003225CA" w:rsidRPr="00274F68" w:rsidRDefault="003225CA" w:rsidP="00717EF9">
            <w:pPr>
              <w:spacing w:before="100" w:beforeAutospacing="1" w:after="100" w:afterAutospacing="1"/>
              <w:jc w:val="center"/>
              <w:rPr>
                <w:rFonts w:eastAsia="Times New Roman"/>
              </w:rPr>
            </w:pPr>
            <w:r w:rsidRPr="00274F68">
              <w:rPr>
                <w:rFonts w:eastAsia="Times New Roman"/>
              </w:rPr>
              <w:t>Table 1 to Paragraph (a)(1)</w:t>
            </w:r>
          </w:p>
        </w:tc>
      </w:tr>
      <w:tr w:rsidR="003225CA" w:rsidRPr="00274F68" w14:paraId="0748D926" w14:textId="77777777" w:rsidTr="00D07F5B">
        <w:trPr>
          <w:tblHeader/>
          <w:tblCellSpacing w:w="3" w:type="dxa"/>
        </w:trPr>
        <w:tc>
          <w:tcPr>
            <w:tcW w:w="3112" w:type="dxa"/>
            <w:tcBorders>
              <w:top w:val="outset" w:sz="6" w:space="0" w:color="auto"/>
              <w:left w:val="outset" w:sz="6" w:space="0" w:color="auto"/>
              <w:bottom w:val="outset" w:sz="6" w:space="0" w:color="auto"/>
              <w:right w:val="outset" w:sz="6" w:space="0" w:color="auto"/>
            </w:tcBorders>
            <w:shd w:val="clear" w:color="auto" w:fill="ECECEC"/>
            <w:vAlign w:val="center"/>
            <w:hideMark/>
          </w:tcPr>
          <w:p w14:paraId="694CA2DA" w14:textId="77777777" w:rsidR="003225CA" w:rsidRPr="00274F68" w:rsidRDefault="003225CA" w:rsidP="00717EF9">
            <w:pPr>
              <w:spacing w:after="0"/>
              <w:jc w:val="center"/>
              <w:rPr>
                <w:rFonts w:eastAsia="Times New Roman"/>
                <w:b/>
                <w:bCs/>
              </w:rPr>
            </w:pPr>
            <w:r w:rsidRPr="00274F68">
              <w:rPr>
                <w:rFonts w:eastAsia="Times New Roman"/>
                <w:b/>
                <w:bCs/>
              </w:rPr>
              <w:t xml:space="preserve">Channel </w:t>
            </w:r>
            <w:r w:rsidRPr="00274F68">
              <w:rPr>
                <w:rFonts w:eastAsia="Times New Roman"/>
                <w:b/>
                <w:bCs/>
              </w:rPr>
              <w:br/>
              <w:t xml:space="preserve">bandwidth </w:t>
            </w:r>
            <w:r w:rsidRPr="00274F68">
              <w:rPr>
                <w:rFonts w:eastAsia="Times New Roman"/>
                <w:b/>
                <w:bCs/>
              </w:rPr>
              <w:br/>
              <w:t>(MHz)</w:t>
            </w:r>
          </w:p>
        </w:tc>
        <w:tc>
          <w:tcPr>
            <w:tcW w:w="3112" w:type="dxa"/>
            <w:tcBorders>
              <w:top w:val="outset" w:sz="6" w:space="0" w:color="auto"/>
              <w:left w:val="outset" w:sz="6" w:space="0" w:color="auto"/>
              <w:bottom w:val="outset" w:sz="6" w:space="0" w:color="auto"/>
              <w:right w:val="outset" w:sz="6" w:space="0" w:color="auto"/>
            </w:tcBorders>
            <w:shd w:val="clear" w:color="auto" w:fill="ECECEC"/>
            <w:vAlign w:val="center"/>
            <w:hideMark/>
          </w:tcPr>
          <w:p w14:paraId="3C107F1B" w14:textId="77777777" w:rsidR="003225CA" w:rsidRPr="00274F68" w:rsidRDefault="003225CA" w:rsidP="00717EF9">
            <w:pPr>
              <w:spacing w:after="0"/>
              <w:jc w:val="center"/>
              <w:rPr>
                <w:rFonts w:eastAsia="Times New Roman"/>
                <w:b/>
                <w:bCs/>
              </w:rPr>
            </w:pPr>
            <w:r w:rsidRPr="00274F68">
              <w:rPr>
                <w:rFonts w:eastAsia="Times New Roman"/>
                <w:b/>
                <w:bCs/>
              </w:rPr>
              <w:t xml:space="preserve">Low power </w:t>
            </w:r>
            <w:r w:rsidRPr="00274F68">
              <w:rPr>
                <w:rFonts w:eastAsia="Times New Roman"/>
                <w:b/>
                <w:bCs/>
              </w:rPr>
              <w:br/>
              <w:t xml:space="preserve">maximum </w:t>
            </w:r>
            <w:r w:rsidRPr="00274F68">
              <w:rPr>
                <w:rFonts w:eastAsia="Times New Roman"/>
                <w:b/>
                <w:bCs/>
              </w:rPr>
              <w:br/>
              <w:t xml:space="preserve">conducted </w:t>
            </w:r>
            <w:r w:rsidRPr="00274F68">
              <w:rPr>
                <w:rFonts w:eastAsia="Times New Roman"/>
                <w:b/>
                <w:bCs/>
              </w:rPr>
              <w:br/>
              <w:t xml:space="preserve">output </w:t>
            </w:r>
            <w:r w:rsidRPr="00274F68">
              <w:rPr>
                <w:rFonts w:eastAsia="Times New Roman"/>
                <w:b/>
                <w:bCs/>
              </w:rPr>
              <w:br/>
              <w:t xml:space="preserve">power </w:t>
            </w:r>
            <w:r w:rsidRPr="00274F68">
              <w:rPr>
                <w:rFonts w:eastAsia="Times New Roman"/>
                <w:b/>
                <w:bCs/>
              </w:rPr>
              <w:br/>
              <w:t>(dBm)</w:t>
            </w:r>
          </w:p>
        </w:tc>
        <w:tc>
          <w:tcPr>
            <w:tcW w:w="3112" w:type="dxa"/>
            <w:tcBorders>
              <w:top w:val="outset" w:sz="6" w:space="0" w:color="auto"/>
              <w:left w:val="outset" w:sz="6" w:space="0" w:color="auto"/>
              <w:bottom w:val="outset" w:sz="6" w:space="0" w:color="auto"/>
              <w:right w:val="outset" w:sz="6" w:space="0" w:color="auto"/>
            </w:tcBorders>
            <w:shd w:val="clear" w:color="auto" w:fill="ECECEC"/>
            <w:vAlign w:val="center"/>
            <w:hideMark/>
          </w:tcPr>
          <w:p w14:paraId="5FE8F697" w14:textId="77777777" w:rsidR="003225CA" w:rsidRPr="00274F68" w:rsidRDefault="003225CA" w:rsidP="00717EF9">
            <w:pPr>
              <w:spacing w:after="0"/>
              <w:jc w:val="center"/>
              <w:rPr>
                <w:rFonts w:eastAsia="Times New Roman"/>
                <w:b/>
                <w:bCs/>
              </w:rPr>
            </w:pPr>
            <w:r w:rsidRPr="00274F68">
              <w:rPr>
                <w:rFonts w:eastAsia="Times New Roman"/>
                <w:b/>
                <w:bCs/>
              </w:rPr>
              <w:t xml:space="preserve">High power </w:t>
            </w:r>
            <w:r w:rsidRPr="00274F68">
              <w:rPr>
                <w:rFonts w:eastAsia="Times New Roman"/>
                <w:b/>
                <w:bCs/>
              </w:rPr>
              <w:br/>
              <w:t xml:space="preserve">maximum </w:t>
            </w:r>
            <w:r w:rsidRPr="00274F68">
              <w:rPr>
                <w:rFonts w:eastAsia="Times New Roman"/>
                <w:b/>
                <w:bCs/>
              </w:rPr>
              <w:br/>
              <w:t xml:space="preserve">conducted </w:t>
            </w:r>
            <w:r w:rsidRPr="00274F68">
              <w:rPr>
                <w:rFonts w:eastAsia="Times New Roman"/>
                <w:b/>
                <w:bCs/>
              </w:rPr>
              <w:br/>
              <w:t xml:space="preserve">output </w:t>
            </w:r>
            <w:r w:rsidRPr="00274F68">
              <w:rPr>
                <w:rFonts w:eastAsia="Times New Roman"/>
                <w:b/>
                <w:bCs/>
              </w:rPr>
              <w:br/>
              <w:t xml:space="preserve">power </w:t>
            </w:r>
            <w:r w:rsidRPr="00274F68">
              <w:rPr>
                <w:rFonts w:eastAsia="Times New Roman"/>
                <w:b/>
                <w:bCs/>
              </w:rPr>
              <w:br/>
              <w:t>(dBm)</w:t>
            </w:r>
          </w:p>
        </w:tc>
      </w:tr>
      <w:tr w:rsidR="003225CA" w:rsidRPr="00274F68" w14:paraId="2901E23C"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10BF3590" w14:textId="77777777" w:rsidR="003225CA" w:rsidRPr="003225CA" w:rsidRDefault="003225CA" w:rsidP="00717EF9">
            <w:pPr>
              <w:spacing w:after="0"/>
              <w:rPr>
                <w:rFonts w:eastAsia="Times New Roman"/>
              </w:rPr>
            </w:pPr>
            <w:r w:rsidRPr="003225CA">
              <w:rPr>
                <w:rFonts w:eastAsia="Times New Roman"/>
              </w:rPr>
              <w:t>1</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27695FB" w14:textId="77777777" w:rsidR="003225CA" w:rsidRPr="003225CA" w:rsidRDefault="003225CA" w:rsidP="00717EF9">
            <w:pPr>
              <w:spacing w:after="0"/>
              <w:rPr>
                <w:rFonts w:eastAsia="Times New Roman"/>
              </w:rPr>
            </w:pPr>
            <w:r w:rsidRPr="003225CA">
              <w:rPr>
                <w:rFonts w:eastAsia="Times New Roman"/>
              </w:rPr>
              <w:t>7</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A64684B" w14:textId="77777777" w:rsidR="003225CA" w:rsidRPr="003225CA" w:rsidRDefault="003225CA" w:rsidP="00717EF9">
            <w:pPr>
              <w:spacing w:after="0"/>
              <w:rPr>
                <w:rFonts w:eastAsia="Times New Roman"/>
              </w:rPr>
            </w:pPr>
            <w:r w:rsidRPr="003225CA">
              <w:rPr>
                <w:rFonts w:eastAsia="Times New Roman"/>
              </w:rPr>
              <w:t>20</w:t>
            </w:r>
          </w:p>
        </w:tc>
      </w:tr>
      <w:tr w:rsidR="003225CA" w:rsidRPr="00274F68" w14:paraId="6FC09F27"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4850DB3B" w14:textId="77777777" w:rsidR="003225CA" w:rsidRPr="003225CA" w:rsidRDefault="003225CA" w:rsidP="00717EF9">
            <w:pPr>
              <w:spacing w:after="0"/>
              <w:rPr>
                <w:rFonts w:eastAsia="Times New Roman"/>
              </w:rPr>
            </w:pPr>
            <w:r w:rsidRPr="003225CA">
              <w:rPr>
                <w:rFonts w:eastAsia="Times New Roman"/>
              </w:rPr>
              <w:t>5</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0F7528E" w14:textId="77777777" w:rsidR="003225CA" w:rsidRPr="003225CA" w:rsidRDefault="003225CA" w:rsidP="00717EF9">
            <w:pPr>
              <w:spacing w:after="0"/>
              <w:rPr>
                <w:rFonts w:eastAsia="Times New Roman"/>
              </w:rPr>
            </w:pPr>
            <w:r w:rsidRPr="003225CA">
              <w:rPr>
                <w:rFonts w:eastAsia="Times New Roman"/>
              </w:rPr>
              <w:t>14</w:t>
            </w:r>
          </w:p>
        </w:tc>
        <w:tc>
          <w:tcPr>
            <w:tcW w:w="3112" w:type="dxa"/>
            <w:tcBorders>
              <w:top w:val="outset" w:sz="6" w:space="0" w:color="auto"/>
              <w:left w:val="outset" w:sz="6" w:space="0" w:color="auto"/>
              <w:bottom w:val="outset" w:sz="6" w:space="0" w:color="auto"/>
              <w:right w:val="outset" w:sz="6" w:space="0" w:color="auto"/>
            </w:tcBorders>
            <w:vAlign w:val="center"/>
            <w:hideMark/>
          </w:tcPr>
          <w:p w14:paraId="0B26EF8D" w14:textId="77777777" w:rsidR="003225CA" w:rsidRPr="003225CA" w:rsidRDefault="003225CA" w:rsidP="00717EF9">
            <w:pPr>
              <w:spacing w:after="0"/>
              <w:rPr>
                <w:rFonts w:eastAsia="Times New Roman"/>
              </w:rPr>
            </w:pPr>
            <w:r w:rsidRPr="003225CA">
              <w:rPr>
                <w:rFonts w:eastAsia="Times New Roman"/>
              </w:rPr>
              <w:t>27</w:t>
            </w:r>
          </w:p>
        </w:tc>
      </w:tr>
      <w:tr w:rsidR="003225CA" w:rsidRPr="00274F68" w14:paraId="045654C6"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4BA69E71" w14:textId="77777777" w:rsidR="003225CA" w:rsidRPr="003225CA" w:rsidRDefault="003225CA" w:rsidP="00717EF9">
            <w:pPr>
              <w:spacing w:after="0"/>
              <w:rPr>
                <w:rFonts w:eastAsia="Times New Roman"/>
              </w:rPr>
            </w:pPr>
            <w:r w:rsidRPr="003225CA">
              <w:rPr>
                <w:rFonts w:eastAsia="Times New Roman"/>
              </w:rPr>
              <w:t>10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521937E1" w14:textId="77777777" w:rsidR="003225CA" w:rsidRPr="003225CA" w:rsidRDefault="003225CA" w:rsidP="00717EF9">
            <w:pPr>
              <w:spacing w:after="0"/>
              <w:rPr>
                <w:rFonts w:eastAsia="Times New Roman"/>
              </w:rPr>
            </w:pPr>
            <w:r w:rsidRPr="003225CA">
              <w:rPr>
                <w:rFonts w:eastAsia="Times New Roman"/>
              </w:rPr>
              <w:t>17</w:t>
            </w:r>
          </w:p>
        </w:tc>
        <w:tc>
          <w:tcPr>
            <w:tcW w:w="3112" w:type="dxa"/>
            <w:tcBorders>
              <w:top w:val="outset" w:sz="6" w:space="0" w:color="auto"/>
              <w:left w:val="outset" w:sz="6" w:space="0" w:color="auto"/>
              <w:bottom w:val="outset" w:sz="6" w:space="0" w:color="auto"/>
              <w:right w:val="outset" w:sz="6" w:space="0" w:color="auto"/>
            </w:tcBorders>
            <w:vAlign w:val="center"/>
            <w:hideMark/>
          </w:tcPr>
          <w:p w14:paraId="2C81A2FB" w14:textId="77777777" w:rsidR="003225CA" w:rsidRPr="003225CA" w:rsidRDefault="003225CA" w:rsidP="00717EF9">
            <w:pPr>
              <w:spacing w:after="0"/>
              <w:rPr>
                <w:rFonts w:eastAsia="Times New Roman"/>
              </w:rPr>
            </w:pPr>
            <w:r w:rsidRPr="003225CA">
              <w:rPr>
                <w:rFonts w:eastAsia="Times New Roman"/>
              </w:rPr>
              <w:t>30</w:t>
            </w:r>
          </w:p>
        </w:tc>
      </w:tr>
      <w:tr w:rsidR="003225CA" w:rsidRPr="00274F68" w14:paraId="6492CEEA"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7EFEDE62" w14:textId="77777777" w:rsidR="003225CA" w:rsidRPr="003225CA" w:rsidRDefault="003225CA" w:rsidP="00717EF9">
            <w:pPr>
              <w:spacing w:after="0"/>
              <w:rPr>
                <w:rFonts w:eastAsia="Times New Roman"/>
              </w:rPr>
            </w:pPr>
            <w:r w:rsidRPr="003225CA">
              <w:rPr>
                <w:rFonts w:eastAsia="Times New Roman"/>
              </w:rPr>
              <w:t>15</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2A6471F" w14:textId="77777777" w:rsidR="003225CA" w:rsidRPr="003225CA" w:rsidRDefault="003225CA" w:rsidP="00717EF9">
            <w:pPr>
              <w:spacing w:after="0"/>
              <w:rPr>
                <w:rFonts w:eastAsia="Times New Roman"/>
              </w:rPr>
            </w:pPr>
            <w:r w:rsidRPr="003225CA">
              <w:rPr>
                <w:rFonts w:eastAsia="Times New Roman"/>
              </w:rPr>
              <w:t>18.8</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0032AEF" w14:textId="77777777" w:rsidR="003225CA" w:rsidRPr="003225CA" w:rsidRDefault="003225CA" w:rsidP="00717EF9">
            <w:pPr>
              <w:spacing w:after="0"/>
              <w:rPr>
                <w:rFonts w:eastAsia="Times New Roman"/>
              </w:rPr>
            </w:pPr>
            <w:r w:rsidRPr="003225CA">
              <w:rPr>
                <w:rFonts w:eastAsia="Times New Roman"/>
              </w:rPr>
              <w:t>31.8</w:t>
            </w:r>
          </w:p>
        </w:tc>
      </w:tr>
      <w:tr w:rsidR="003225CA" w:rsidRPr="00274F68" w14:paraId="6C51EDFE"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6F18DAC5" w14:textId="77777777" w:rsidR="003225CA" w:rsidRPr="003225CA" w:rsidRDefault="003225CA" w:rsidP="00717EF9">
            <w:pPr>
              <w:spacing w:after="0"/>
              <w:rPr>
                <w:rFonts w:eastAsia="Times New Roman"/>
              </w:rPr>
            </w:pPr>
            <w:r w:rsidRPr="003225CA">
              <w:rPr>
                <w:rFonts w:eastAsia="Times New Roman"/>
              </w:rPr>
              <w:t>20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278DA9C2" w14:textId="77777777" w:rsidR="003225CA" w:rsidRPr="003225CA" w:rsidRDefault="003225CA" w:rsidP="00717EF9">
            <w:pPr>
              <w:spacing w:after="0"/>
              <w:rPr>
                <w:rFonts w:eastAsia="Times New Roman"/>
              </w:rPr>
            </w:pPr>
            <w:r w:rsidRPr="003225CA">
              <w:rPr>
                <w:rFonts w:eastAsia="Times New Roman"/>
              </w:rPr>
              <w:t>20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00B64A6D" w14:textId="77777777" w:rsidR="003225CA" w:rsidRPr="003225CA" w:rsidRDefault="003225CA" w:rsidP="00717EF9">
            <w:pPr>
              <w:spacing w:after="0"/>
              <w:rPr>
                <w:rFonts w:eastAsia="Times New Roman"/>
              </w:rPr>
            </w:pPr>
            <w:r w:rsidRPr="003225CA">
              <w:rPr>
                <w:rFonts w:eastAsia="Times New Roman"/>
              </w:rPr>
              <w:t>33</w:t>
            </w:r>
          </w:p>
        </w:tc>
      </w:tr>
      <w:tr w:rsidR="003225CA" w:rsidRPr="00274F68" w14:paraId="7FCCCACD"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1E242489" w14:textId="77777777" w:rsidR="003225CA" w:rsidRPr="003225CA" w:rsidRDefault="003225CA" w:rsidP="00717EF9">
            <w:pPr>
              <w:spacing w:after="0"/>
              <w:rPr>
                <w:rFonts w:eastAsia="Times New Roman"/>
              </w:rPr>
            </w:pPr>
            <w:r w:rsidRPr="003225CA">
              <w:rPr>
                <w:rFonts w:eastAsia="Times New Roman"/>
              </w:rPr>
              <w:t>30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B9A5324" w14:textId="77777777" w:rsidR="003225CA" w:rsidRPr="003225CA" w:rsidRDefault="003225CA" w:rsidP="00717EF9">
            <w:pPr>
              <w:spacing w:after="0"/>
              <w:rPr>
                <w:rFonts w:eastAsia="Times New Roman"/>
              </w:rPr>
            </w:pPr>
            <w:r w:rsidRPr="003225CA">
              <w:rPr>
                <w:rFonts w:eastAsia="Times New Roman"/>
              </w:rPr>
              <w:t>21.8</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A746ED6" w14:textId="77777777" w:rsidR="003225CA" w:rsidRPr="003225CA" w:rsidRDefault="003225CA" w:rsidP="00717EF9">
            <w:pPr>
              <w:spacing w:after="0"/>
              <w:rPr>
                <w:rFonts w:eastAsia="Times New Roman"/>
              </w:rPr>
            </w:pPr>
            <w:r w:rsidRPr="003225CA">
              <w:rPr>
                <w:rFonts w:eastAsia="Times New Roman"/>
              </w:rPr>
              <w:t>34.8</w:t>
            </w:r>
          </w:p>
        </w:tc>
      </w:tr>
      <w:tr w:rsidR="003225CA" w:rsidRPr="00274F68" w14:paraId="580B5FD2"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6E8D0A1D" w14:textId="77777777" w:rsidR="003225CA" w:rsidRPr="003225CA" w:rsidRDefault="003225CA" w:rsidP="00717EF9">
            <w:pPr>
              <w:spacing w:after="0"/>
              <w:rPr>
                <w:rFonts w:eastAsia="Times New Roman"/>
              </w:rPr>
            </w:pPr>
            <w:r w:rsidRPr="003225CA">
              <w:rPr>
                <w:rFonts w:eastAsia="Times New Roman"/>
              </w:rPr>
              <w:t>40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33C9ED40" w14:textId="77777777" w:rsidR="003225CA" w:rsidRPr="003225CA" w:rsidRDefault="003225CA" w:rsidP="00717EF9">
            <w:pPr>
              <w:spacing w:after="0"/>
              <w:rPr>
                <w:rFonts w:eastAsia="Times New Roman"/>
              </w:rPr>
            </w:pPr>
            <w:r w:rsidRPr="003225CA">
              <w:rPr>
                <w:rFonts w:eastAsia="Times New Roman"/>
              </w:rPr>
              <w:t>23</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49F8DAF" w14:textId="77777777" w:rsidR="003225CA" w:rsidRPr="003225CA" w:rsidRDefault="003225CA" w:rsidP="00717EF9">
            <w:pPr>
              <w:spacing w:after="0"/>
              <w:rPr>
                <w:rFonts w:eastAsia="Times New Roman"/>
              </w:rPr>
            </w:pPr>
            <w:r w:rsidRPr="003225CA">
              <w:rPr>
                <w:rFonts w:eastAsia="Times New Roman"/>
              </w:rPr>
              <w:t>36</w:t>
            </w:r>
          </w:p>
        </w:tc>
      </w:tr>
      <w:tr w:rsidR="003225CA" w:rsidRPr="00274F68" w14:paraId="74463BE1"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4767CEAF" w14:textId="77777777" w:rsidR="003225CA" w:rsidRPr="003225CA" w:rsidRDefault="003225CA" w:rsidP="00717EF9">
            <w:pPr>
              <w:spacing w:after="0"/>
              <w:rPr>
                <w:rFonts w:eastAsia="Times New Roman"/>
              </w:rPr>
            </w:pPr>
            <w:r w:rsidRPr="003225CA">
              <w:rPr>
                <w:rFonts w:eastAsia="Times New Roman"/>
              </w:rPr>
              <w:t>50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7470EFC7" w14:textId="77777777" w:rsidR="003225CA" w:rsidRPr="003225CA" w:rsidRDefault="003225CA" w:rsidP="00717EF9">
            <w:pPr>
              <w:spacing w:after="0"/>
              <w:rPr>
                <w:rFonts w:eastAsia="Times New Roman"/>
              </w:rPr>
            </w:pPr>
            <w:r w:rsidRPr="003225CA">
              <w:rPr>
                <w:rFonts w:eastAsia="Times New Roman"/>
              </w:rPr>
              <w:t>24</w:t>
            </w:r>
          </w:p>
        </w:tc>
        <w:tc>
          <w:tcPr>
            <w:tcW w:w="3112" w:type="dxa"/>
            <w:tcBorders>
              <w:top w:val="outset" w:sz="6" w:space="0" w:color="auto"/>
              <w:left w:val="outset" w:sz="6" w:space="0" w:color="auto"/>
              <w:bottom w:val="outset" w:sz="6" w:space="0" w:color="auto"/>
              <w:right w:val="outset" w:sz="6" w:space="0" w:color="auto"/>
            </w:tcBorders>
            <w:vAlign w:val="center"/>
            <w:hideMark/>
          </w:tcPr>
          <w:p w14:paraId="2BABAE30" w14:textId="77777777" w:rsidR="003225CA" w:rsidRPr="003225CA" w:rsidRDefault="003225CA" w:rsidP="00717EF9">
            <w:pPr>
              <w:spacing w:after="0"/>
              <w:rPr>
                <w:rFonts w:eastAsia="Times New Roman"/>
              </w:rPr>
            </w:pPr>
            <w:r w:rsidRPr="003225CA">
              <w:rPr>
                <w:rFonts w:eastAsia="Times New Roman"/>
              </w:rPr>
              <w:t>37</w:t>
            </w:r>
          </w:p>
        </w:tc>
      </w:tr>
    </w:tbl>
    <w:p w14:paraId="4AF37465" w14:textId="529A139A" w:rsidR="00D07F5B" w:rsidRPr="00810A3C" w:rsidRDefault="00D07F5B" w:rsidP="00810A3C">
      <w:pPr>
        <w:widowControl w:val="0"/>
        <w:tabs>
          <w:tab w:val="left" w:pos="0"/>
        </w:tabs>
        <w:spacing w:before="240" w:after="120"/>
        <w:jc w:val="center"/>
        <w:rPr>
          <w:rFonts w:eastAsia="MS Gothic"/>
          <w:lang w:eastAsia="ja-JP"/>
        </w:rPr>
      </w:pPr>
      <w:r w:rsidRPr="00810A3C">
        <w:rPr>
          <w:rFonts w:eastAsia="MS Gothic"/>
          <w:lang w:eastAsia="ja-JP"/>
        </w:rPr>
        <w:t xml:space="preserve">Table 1:  </w:t>
      </w:r>
      <w:r w:rsidR="00DE65C2" w:rsidRPr="00810A3C">
        <w:rPr>
          <w:rFonts w:eastAsia="MS Gothic"/>
          <w:lang w:eastAsia="ja-JP"/>
        </w:rPr>
        <w:t>Bandwidth dependent</w:t>
      </w:r>
      <w:r w:rsidRPr="00810A3C">
        <w:rPr>
          <w:rFonts w:eastAsia="MS Gothic"/>
          <w:lang w:eastAsia="ja-JP"/>
        </w:rPr>
        <w:t xml:space="preserve"> power limit</w:t>
      </w:r>
      <w:r w:rsidR="00810A3C">
        <w:rPr>
          <w:rFonts w:eastAsia="MS Gothic"/>
          <w:lang w:eastAsia="ja-JP"/>
        </w:rPr>
        <w:t>s</w:t>
      </w:r>
      <w:r w:rsidRPr="00810A3C">
        <w:rPr>
          <w:rFonts w:eastAsia="MS Gothic"/>
          <w:lang w:eastAsia="ja-JP"/>
        </w:rPr>
        <w:t xml:space="preserve"> for low power and </w:t>
      </w:r>
      <w:proofErr w:type="gramStart"/>
      <w:r w:rsidRPr="00810A3C">
        <w:rPr>
          <w:rFonts w:eastAsia="MS Gothic"/>
          <w:lang w:eastAsia="ja-JP"/>
        </w:rPr>
        <w:t>high power</w:t>
      </w:r>
      <w:proofErr w:type="gramEnd"/>
      <w:r w:rsidRPr="00810A3C">
        <w:rPr>
          <w:rFonts w:eastAsia="MS Gothic"/>
          <w:lang w:eastAsia="ja-JP"/>
        </w:rPr>
        <w:t xml:space="preserve"> devices</w:t>
      </w:r>
      <w:r w:rsidR="00810A3C">
        <w:rPr>
          <w:rFonts w:eastAsia="MS Gothic"/>
          <w:lang w:eastAsia="ja-JP"/>
        </w:rPr>
        <w:t>.</w:t>
      </w:r>
    </w:p>
    <w:p w14:paraId="187B4674" w14:textId="76531AC5" w:rsidR="003225CA" w:rsidRPr="00810A3C" w:rsidRDefault="00F7530D" w:rsidP="009B538B">
      <w:pPr>
        <w:rPr>
          <w:lang w:eastAsia="ja-JP"/>
        </w:rPr>
      </w:pPr>
      <w:r w:rsidRPr="00810A3C">
        <w:rPr>
          <w:lang w:eastAsia="ja-JP"/>
        </w:rPr>
        <w:lastRenderedPageBreak/>
        <w:t>There are also separate power spectral density limitations for high and low power devices.  For high power devices, the power spectral density limitation is given in Section (a) (2) as follows:</w:t>
      </w:r>
    </w:p>
    <w:p w14:paraId="7A63B615" w14:textId="191D1A0B" w:rsidR="00F7530D" w:rsidRPr="00810A3C" w:rsidRDefault="00F7530D" w:rsidP="009B538B">
      <w:pPr>
        <w:pStyle w:val="ListParagraph"/>
        <w:numPr>
          <w:ilvl w:val="0"/>
          <w:numId w:val="55"/>
        </w:numPr>
        <w:rPr>
          <w:lang w:eastAsia="ja-JP"/>
        </w:rPr>
      </w:pPr>
      <w:r w:rsidRPr="00810A3C">
        <w:rPr>
          <w:lang w:eastAsia="ja-JP"/>
        </w:rPr>
        <w:t xml:space="preserve">(2) </w:t>
      </w:r>
      <w:r w:rsidR="009B538B" w:rsidRPr="00810A3C">
        <w:rPr>
          <w:lang w:eastAsia="ja-JP"/>
        </w:rPr>
        <w:tab/>
      </w:r>
      <w:r w:rsidRPr="00810A3C">
        <w:rPr>
          <w:lang w:eastAsia="ja-JP"/>
        </w:rPr>
        <w:t xml:space="preserve">High power devices are also limited to a peak power spectral density of 21 dBm per one </w:t>
      </w:r>
      <w:proofErr w:type="spellStart"/>
      <w:r w:rsidRPr="00810A3C">
        <w:rPr>
          <w:lang w:eastAsia="ja-JP"/>
        </w:rPr>
        <w:t>MHz.</w:t>
      </w:r>
      <w:proofErr w:type="spellEnd"/>
      <w:r w:rsidRPr="00810A3C">
        <w:rPr>
          <w:lang w:eastAsia="ja-JP"/>
        </w:rPr>
        <w:t xml:space="preserve"> High power devices using channel bandwidths other than those listed above are permitted; however, they are limited to peak power spectral density of 21 dBm/</w:t>
      </w:r>
      <w:proofErr w:type="spellStart"/>
      <w:r w:rsidRPr="00810A3C">
        <w:rPr>
          <w:lang w:eastAsia="ja-JP"/>
        </w:rPr>
        <w:t>MHz.</w:t>
      </w:r>
      <w:proofErr w:type="spellEnd"/>
    </w:p>
    <w:p w14:paraId="6D547301" w14:textId="144D27E0" w:rsidR="00F7530D" w:rsidRPr="00810A3C" w:rsidRDefault="00F7530D" w:rsidP="009B538B">
      <w:pPr>
        <w:rPr>
          <w:lang w:eastAsia="ja-JP"/>
        </w:rPr>
      </w:pPr>
      <w:r w:rsidRPr="00810A3C">
        <w:rPr>
          <w:lang w:eastAsia="ja-JP"/>
        </w:rPr>
        <w:t xml:space="preserve">The limitation for low power devices is </w:t>
      </w:r>
      <w:r w:rsidR="005B5A21" w:rsidRPr="00810A3C">
        <w:rPr>
          <w:lang w:eastAsia="ja-JP"/>
        </w:rPr>
        <w:t>given in Section (b) as follows:</w:t>
      </w:r>
    </w:p>
    <w:p w14:paraId="5A333BB1" w14:textId="6F502710" w:rsidR="005B5A21" w:rsidRPr="00810A3C" w:rsidRDefault="005B5A21" w:rsidP="009B538B">
      <w:pPr>
        <w:pStyle w:val="ListParagraph"/>
        <w:numPr>
          <w:ilvl w:val="0"/>
          <w:numId w:val="55"/>
        </w:numPr>
        <w:rPr>
          <w:lang w:eastAsia="ja-JP"/>
        </w:rPr>
      </w:pPr>
      <w:r w:rsidRPr="00810A3C">
        <w:rPr>
          <w:lang w:eastAsia="ja-JP"/>
        </w:rPr>
        <w:t xml:space="preserve">Low power devices are also limited to a peak power spectral density of 8 dBm per one </w:t>
      </w:r>
      <w:proofErr w:type="spellStart"/>
      <w:r w:rsidRPr="00810A3C">
        <w:rPr>
          <w:lang w:eastAsia="ja-JP"/>
        </w:rPr>
        <w:t>MHz.</w:t>
      </w:r>
      <w:proofErr w:type="spellEnd"/>
      <w:r w:rsidRPr="00810A3C">
        <w:rPr>
          <w:lang w:eastAsia="ja-JP"/>
        </w:rPr>
        <w:t xml:space="preserve"> Low power devices using channel bandwidths other than those listed above are permitted; however, they are limited to a peak power spectral density of 8 dBm/</w:t>
      </w:r>
      <w:proofErr w:type="spellStart"/>
      <w:r w:rsidRPr="00810A3C">
        <w:rPr>
          <w:lang w:eastAsia="ja-JP"/>
        </w:rPr>
        <w:t>MHz.</w:t>
      </w:r>
      <w:proofErr w:type="spellEnd"/>
    </w:p>
    <w:p w14:paraId="5BA694C1" w14:textId="0A7C5A24" w:rsidR="00F7530D" w:rsidRPr="00810A3C" w:rsidRDefault="005B5A21" w:rsidP="009B538B">
      <w:pPr>
        <w:rPr>
          <w:lang w:eastAsia="ja-JP"/>
        </w:rPr>
      </w:pPr>
      <w:r w:rsidRPr="00810A3C">
        <w:rPr>
          <w:lang w:eastAsia="ja-JP"/>
        </w:rPr>
        <w:t xml:space="preserve">Finally, it can be noted that the power spectral density limits are also conductive as </w:t>
      </w:r>
      <w:r w:rsidR="00A2181C" w:rsidRPr="00810A3C">
        <w:rPr>
          <w:lang w:eastAsia="ja-JP"/>
        </w:rPr>
        <w:t>stated</w:t>
      </w:r>
      <w:r w:rsidRPr="00810A3C">
        <w:rPr>
          <w:lang w:eastAsia="ja-JP"/>
        </w:rPr>
        <w:t xml:space="preserve"> in Section (e):</w:t>
      </w:r>
    </w:p>
    <w:p w14:paraId="4F59A6C4" w14:textId="32A4E196" w:rsidR="00A2181C" w:rsidRPr="00810A3C" w:rsidRDefault="00A2181C" w:rsidP="009B538B">
      <w:pPr>
        <w:ind w:left="1080" w:hanging="360"/>
        <w:rPr>
          <w:lang w:eastAsia="ja-JP"/>
        </w:rPr>
      </w:pPr>
      <w:r w:rsidRPr="00810A3C">
        <w:rPr>
          <w:lang w:eastAsia="ja-JP"/>
        </w:rPr>
        <w:t xml:space="preserve">(e) </w:t>
      </w:r>
      <w:r w:rsidR="009B538B" w:rsidRPr="00810A3C">
        <w:rPr>
          <w:lang w:eastAsia="ja-JP"/>
        </w:rPr>
        <w:tab/>
      </w:r>
      <w:r w:rsidRPr="00810A3C">
        <w:rPr>
          <w:lang w:eastAsia="ja-JP"/>
        </w:rPr>
        <w:t>The peak power spectral density is measured as conducted emission by direct connection of a calibrated test instrument to the equipment under test.</w:t>
      </w:r>
    </w:p>
    <w:p w14:paraId="6D39DE2A" w14:textId="250A8DD7" w:rsidR="0037160E" w:rsidRPr="00810A3C" w:rsidRDefault="00A32ADA" w:rsidP="009B538B">
      <w:pPr>
        <w:rPr>
          <w:lang w:eastAsia="ja-JP"/>
        </w:rPr>
      </w:pPr>
      <w:r w:rsidRPr="00810A3C">
        <w:rPr>
          <w:lang w:eastAsia="ja-JP"/>
        </w:rPr>
        <w:t xml:space="preserve">It can be noted that the </w:t>
      </w:r>
      <w:r w:rsidR="00DE65C2" w:rsidRPr="00810A3C">
        <w:rPr>
          <w:lang w:eastAsia="ja-JP"/>
        </w:rPr>
        <w:t>bandwidth dependent</w:t>
      </w:r>
      <w:r w:rsidRPr="00810A3C">
        <w:rPr>
          <w:lang w:eastAsia="ja-JP"/>
        </w:rPr>
        <w:t xml:space="preserve"> power classes are not aligned with the 3GPP power classes of 23, 26, 29, and 31 dBm for PC3, PC2, PC1.5 and PC1, respectively, so that the </w:t>
      </w:r>
      <w:r w:rsidR="00DE65C2" w:rsidRPr="00810A3C">
        <w:rPr>
          <w:lang w:eastAsia="ja-JP"/>
        </w:rPr>
        <w:t>bandwidth dependent</w:t>
      </w:r>
      <w:r w:rsidR="006269FE" w:rsidRPr="00810A3C">
        <w:rPr>
          <w:lang w:eastAsia="ja-JP"/>
        </w:rPr>
        <w:t xml:space="preserve"> power limit </w:t>
      </w:r>
      <w:r w:rsidR="00952CF5" w:rsidRPr="00810A3C">
        <w:rPr>
          <w:lang w:eastAsia="ja-JP"/>
        </w:rPr>
        <w:t>may</w:t>
      </w:r>
      <w:r w:rsidR="006269FE" w:rsidRPr="00810A3C">
        <w:rPr>
          <w:lang w:eastAsia="ja-JP"/>
        </w:rPr>
        <w:t xml:space="preserve"> need to be included into the upper and lower bounds for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6269FE" w:rsidRPr="00810A3C">
        <w:rPr>
          <w:lang w:eastAsia="ja-JP"/>
        </w:rPr>
        <w:t>.</w:t>
      </w:r>
      <w:r w:rsidR="00952CF5" w:rsidRPr="00810A3C">
        <w:rPr>
          <w:lang w:eastAsia="ja-JP"/>
        </w:rPr>
        <w:t xml:space="preserve"> </w:t>
      </w:r>
      <w:r w:rsidR="0037160E" w:rsidRPr="00810A3C">
        <w:rPr>
          <w:lang w:eastAsia="ja-JP"/>
        </w:rPr>
        <w:t xml:space="preserve">In general, the </w:t>
      </w:r>
      <w:r w:rsidR="00DE65C2" w:rsidRPr="00810A3C">
        <w:rPr>
          <w:lang w:eastAsia="ja-JP"/>
        </w:rPr>
        <w:t>bandwidth dependent</w:t>
      </w:r>
      <w:r w:rsidR="0037160E" w:rsidRPr="00810A3C">
        <w:rPr>
          <w:lang w:eastAsia="ja-JP"/>
        </w:rPr>
        <w:t xml:space="preserve"> power limit in Table 1 can be expressed as</w:t>
      </w:r>
    </w:p>
    <w:p w14:paraId="60C6ADB9" w14:textId="4BCE0D1A" w:rsidR="0037160E" w:rsidRPr="00810A3C" w:rsidRDefault="00000000" w:rsidP="009B538B">
      <w:pPr>
        <w:jc w:val="right"/>
        <w:rPr>
          <w:rFonts w:eastAsia="MS Gothic"/>
        </w:rPr>
      </w:pP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m:rPr>
            <m:sty m:val="p"/>
          </m:rPr>
          <w:rPr>
            <w:rFonts w:ascii="Cambria Math" w:hAnsi="Cambria Math"/>
          </w:rPr>
          <m:t xml:space="preserve">=20+ 10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BW</m:t>
            </m:r>
          </m:e>
        </m:func>
        <m:r>
          <w:rPr>
            <w:rFonts w:ascii="Cambria Math" w:hAnsi="Cambria Math"/>
          </w:rPr>
          <m:t xml:space="preserve">  </m:t>
        </m:r>
        <m:d>
          <m:dPr>
            <m:ctrlPr>
              <w:rPr>
                <w:rFonts w:ascii="Cambria Math" w:hAnsi="Cambria Math"/>
                <w:iCs/>
              </w:rPr>
            </m:ctrlPr>
          </m:dPr>
          <m:e>
            <m:r>
              <m:rPr>
                <m:sty m:val="p"/>
              </m:rPr>
              <w:rPr>
                <w:rFonts w:ascii="Cambria Math" w:hAnsi="Cambria Math"/>
              </w:rPr>
              <m:t>dBm</m:t>
            </m:r>
          </m:e>
        </m:d>
        <m:r>
          <w:rPr>
            <w:rFonts w:ascii="Cambria Math" w:hAnsi="Cambria Math"/>
          </w:rPr>
          <m:t xml:space="preserve">             </m:t>
        </m:r>
      </m:oMath>
      <w:r w:rsidR="00995172" w:rsidRPr="00810A3C">
        <w:rPr>
          <w:rFonts w:eastAsia="MS Gothic"/>
        </w:rPr>
        <w:tab/>
      </w:r>
      <w:r w:rsidR="005D1429" w:rsidRPr="00810A3C">
        <w:rPr>
          <w:rFonts w:eastAsia="MS Gothic"/>
        </w:rPr>
        <w:t xml:space="preserve">                      </w:t>
      </w:r>
      <w:r w:rsidR="00995172" w:rsidRPr="00810A3C">
        <w:rPr>
          <w:rFonts w:eastAsia="MS Gothic"/>
        </w:rPr>
        <w:tab/>
        <w:t>(1)</w:t>
      </w:r>
    </w:p>
    <w:p w14:paraId="399C8289" w14:textId="5B6863BD" w:rsidR="00D07F5B" w:rsidRPr="00810A3C" w:rsidRDefault="0037160E" w:rsidP="00B03EB5">
      <w:r w:rsidRPr="00810A3C">
        <w:t>where</w:t>
      </w:r>
      <w:r w:rsidR="005D1429" w:rsidRPr="00810A3C">
        <w:t xml:space="preserve">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w:t>
      </w:r>
      <w:r w:rsidR="005D1429" w:rsidRPr="00810A3C">
        <w:t xml:space="preserve">denotes the FCC </w:t>
      </w:r>
      <w:r w:rsidR="00DE65C2" w:rsidRPr="00810A3C">
        <w:t>bandwidth dependent</w:t>
      </w:r>
      <w:r w:rsidR="005D1429" w:rsidRPr="00810A3C">
        <w:t xml:space="preserve"> power limit and </w:t>
      </w:r>
      <w:r w:rsidRPr="00810A3C">
        <w:t xml:space="preserve">the channel bandwidth is expressed in </w:t>
      </w:r>
      <w:proofErr w:type="spellStart"/>
      <w:r w:rsidRPr="00810A3C">
        <w:t>MHz.</w:t>
      </w:r>
      <w:proofErr w:type="spellEnd"/>
      <w:r w:rsidRPr="00810A3C">
        <w:t xml:space="preserve">  Thus, for a PC3 device, the</w:t>
      </w:r>
      <w:r w:rsidR="00933B11" w:rsidRPr="00810A3C">
        <w:t xml:space="preserve"> </w:t>
      </w:r>
      <w:r w:rsidR="00DE65C2" w:rsidRPr="00810A3C">
        <w:t>bandwidth dependent</w:t>
      </w:r>
      <w:r w:rsidRPr="00810A3C">
        <w:t xml:space="preserve"> power limit is not a concern for any bandwidth greater than 2 </w:t>
      </w:r>
      <w:proofErr w:type="spellStart"/>
      <w:r w:rsidRPr="00810A3C">
        <w:t>MHz.</w:t>
      </w:r>
      <w:proofErr w:type="spellEnd"/>
      <w:r w:rsidRPr="00810A3C">
        <w:t xml:space="preserve">  The bandwidth </w:t>
      </w:r>
      <w:r w:rsidR="002C152C" w:rsidRPr="00810A3C">
        <w:t>at</w:t>
      </w:r>
      <w:r w:rsidRPr="00810A3C">
        <w:t xml:space="preserve"> which </w:t>
      </w:r>
      <w:r w:rsidR="001839CD" w:rsidRPr="00810A3C">
        <w:t xml:space="preserve">the FCC power limit is </w:t>
      </w:r>
      <w:r w:rsidR="002C152C" w:rsidRPr="00810A3C">
        <w:t>equal to</w:t>
      </w:r>
      <w:r w:rsidR="001839CD" w:rsidRPr="00810A3C">
        <w:t xml:space="preserve"> </w:t>
      </w:r>
      <w:proofErr w:type="spellStart"/>
      <w:r w:rsidR="0007040F" w:rsidRPr="00810A3C">
        <w:t>P</w:t>
      </w:r>
      <w:r w:rsidR="0007040F" w:rsidRPr="00810A3C">
        <w:rPr>
          <w:vertAlign w:val="subscript"/>
        </w:rPr>
        <w:t>PowerClass</w:t>
      </w:r>
      <w:proofErr w:type="spellEnd"/>
      <w:r w:rsidR="001839CD" w:rsidRPr="00810A3C">
        <w:t xml:space="preserve"> is shown in Table 2</w:t>
      </w:r>
      <w:r w:rsidR="0026414E" w:rsidRPr="00810A3C">
        <w:t xml:space="preserve"> below</w:t>
      </w:r>
      <w:r w:rsidR="001839CD" w:rsidRPr="00810A3C">
        <w:t>.</w:t>
      </w:r>
      <w:r w:rsidR="00044FFD" w:rsidRPr="00810A3C">
        <w:t xml:space="preserve"> At bandwidths less than this, the FCC </w:t>
      </w:r>
      <w:r w:rsidR="00DE65C2" w:rsidRPr="00810A3C">
        <w:t>bandwidth dependent</w:t>
      </w:r>
      <w:r w:rsidR="00044FFD" w:rsidRPr="00810A3C">
        <w:t xml:space="preserve"> power limit is less than the </w:t>
      </w:r>
      <w:proofErr w:type="spellStart"/>
      <w:r w:rsidR="00933B11" w:rsidRPr="00810A3C">
        <w:rPr>
          <w:lang w:eastAsia="ja-JP"/>
        </w:rPr>
        <w:t>P</w:t>
      </w:r>
      <w:r w:rsidR="00933B11" w:rsidRPr="00810A3C">
        <w:rPr>
          <w:vertAlign w:val="subscript"/>
          <w:lang w:eastAsia="ja-JP"/>
        </w:rPr>
        <w:t>PowerClass</w:t>
      </w:r>
      <w:proofErr w:type="spellEnd"/>
      <w:r w:rsidR="00044FFD" w:rsidRPr="00810A3C">
        <w:t xml:space="preserve"> and must be included in the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044FFD" w:rsidRPr="00810A3C">
        <w:t xml:space="preserve"> upper bound.  This can be accomplished either by adding the FCC limit as an additional term </w:t>
      </w:r>
      <w:r w:rsidR="00D07F5B" w:rsidRPr="00810A3C">
        <w:t xml:space="preserve">to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B03EB5" w:rsidRPr="00810A3C">
        <w:t xml:space="preserve"> or </w:t>
      </w:r>
      <w:proofErr w:type="spellStart"/>
      <w:r w:rsidR="00D07F5B" w:rsidRPr="00810A3C">
        <w:t>signaling</w:t>
      </w:r>
      <w:proofErr w:type="spellEnd"/>
      <w:r w:rsidR="00D07F5B" w:rsidRPr="00810A3C">
        <w:t xml:space="preserve"> th</w:t>
      </w:r>
      <w:r w:rsidR="00933B11" w:rsidRPr="00810A3C">
        <w:t>is</w:t>
      </w:r>
      <w:r w:rsidR="00D07F5B" w:rsidRPr="00810A3C">
        <w:t xml:space="preserve"> limit in </w:t>
      </w:r>
      <w:proofErr w:type="spellStart"/>
      <w:r w:rsidR="009E50B8" w:rsidRPr="00810A3C">
        <w:rPr>
          <w:lang w:eastAsia="zh-CN"/>
        </w:rPr>
        <w:t>P</w:t>
      </w:r>
      <w:r w:rsidR="009E50B8" w:rsidRPr="00810A3C">
        <w:rPr>
          <w:vertAlign w:val="subscript"/>
          <w:lang w:eastAsia="zh-CN"/>
        </w:rPr>
        <w:t>EMAX,c</w:t>
      </w:r>
      <w:proofErr w:type="spellEnd"/>
      <w:r w:rsidR="00B03EB5" w:rsidRPr="00810A3C">
        <w:t>.</w:t>
      </w:r>
    </w:p>
    <w:p w14:paraId="5D057D72" w14:textId="77777777" w:rsidR="00933B11" w:rsidRPr="00B03EB5" w:rsidRDefault="00933B11" w:rsidP="00B03EB5">
      <w:pPr>
        <w:rPr>
          <w:sz w:val="22"/>
          <w:szCs w:val="22"/>
        </w:rPr>
      </w:pPr>
    </w:p>
    <w:tbl>
      <w:tblPr>
        <w:tblStyle w:val="TableGrid"/>
        <w:tblW w:w="0" w:type="auto"/>
        <w:jc w:val="center"/>
        <w:tblLook w:val="04A0" w:firstRow="1" w:lastRow="0" w:firstColumn="1" w:lastColumn="0" w:noHBand="0" w:noVBand="1"/>
      </w:tblPr>
      <w:tblGrid>
        <w:gridCol w:w="1440"/>
        <w:gridCol w:w="1440"/>
        <w:gridCol w:w="1440"/>
      </w:tblGrid>
      <w:tr w:rsidR="0037160E" w14:paraId="02CE4A2A" w14:textId="77777777" w:rsidTr="00810A3C">
        <w:trPr>
          <w:cantSplit/>
          <w:trHeight w:val="288"/>
          <w:jc w:val="center"/>
        </w:trPr>
        <w:tc>
          <w:tcPr>
            <w:tcW w:w="1440" w:type="dxa"/>
            <w:tcBorders>
              <w:bottom w:val="double" w:sz="4" w:space="0" w:color="auto"/>
            </w:tcBorders>
          </w:tcPr>
          <w:p w14:paraId="6D100CCF" w14:textId="412BEBA9" w:rsidR="0037160E" w:rsidRPr="00810A3C" w:rsidRDefault="001839CD" w:rsidP="00857E1E">
            <w:pPr>
              <w:rPr>
                <w:lang w:eastAsia="ja-JP"/>
              </w:rPr>
            </w:pPr>
            <w:proofErr w:type="spellStart"/>
            <w:r w:rsidRPr="00810A3C">
              <w:rPr>
                <w:lang w:eastAsia="ja-JP"/>
              </w:rPr>
              <w:t>Powerclass</w:t>
            </w:r>
            <w:proofErr w:type="spellEnd"/>
          </w:p>
        </w:tc>
        <w:tc>
          <w:tcPr>
            <w:tcW w:w="1440" w:type="dxa"/>
            <w:tcBorders>
              <w:bottom w:val="double" w:sz="4" w:space="0" w:color="auto"/>
            </w:tcBorders>
          </w:tcPr>
          <w:p w14:paraId="1BC84023" w14:textId="625C3629" w:rsidR="0037160E" w:rsidRPr="00810A3C" w:rsidRDefault="001839CD" w:rsidP="00857E1E">
            <w:pPr>
              <w:rPr>
                <w:lang w:eastAsia="ja-JP"/>
              </w:rPr>
            </w:pPr>
            <w:r w:rsidRPr="00810A3C">
              <w:rPr>
                <w:lang w:eastAsia="ja-JP"/>
              </w:rPr>
              <w:t>Power (dBm)</w:t>
            </w:r>
          </w:p>
        </w:tc>
        <w:tc>
          <w:tcPr>
            <w:tcW w:w="1440" w:type="dxa"/>
            <w:tcBorders>
              <w:bottom w:val="double" w:sz="4" w:space="0" w:color="auto"/>
            </w:tcBorders>
          </w:tcPr>
          <w:p w14:paraId="6C513795" w14:textId="25DC9F28" w:rsidR="0037160E" w:rsidRPr="00810A3C" w:rsidRDefault="001839CD" w:rsidP="00857E1E">
            <w:pPr>
              <w:rPr>
                <w:lang w:eastAsia="ja-JP"/>
              </w:rPr>
            </w:pPr>
            <w:r w:rsidRPr="00810A3C">
              <w:rPr>
                <w:lang w:eastAsia="ja-JP"/>
              </w:rPr>
              <w:t xml:space="preserve">Bandwidth </w:t>
            </w:r>
            <w:r w:rsidR="000E12BF" w:rsidRPr="00810A3C">
              <w:rPr>
                <w:lang w:eastAsia="ja-JP"/>
              </w:rPr>
              <w:t>below</w:t>
            </w:r>
            <w:r w:rsidRPr="00810A3C">
              <w:rPr>
                <w:lang w:eastAsia="ja-JP"/>
              </w:rPr>
              <w:t xml:space="preserve"> which FCC power limit is less than </w:t>
            </w:r>
            <w:proofErr w:type="spellStart"/>
            <w:r w:rsidR="0007040F" w:rsidRPr="00810A3C">
              <w:rPr>
                <w:lang w:eastAsia="ja-JP"/>
              </w:rPr>
              <w:t>P</w:t>
            </w:r>
            <w:r w:rsidR="0007040F" w:rsidRPr="00810A3C">
              <w:rPr>
                <w:vertAlign w:val="subscript"/>
                <w:lang w:eastAsia="ja-JP"/>
              </w:rPr>
              <w:t>PowerClass</w:t>
            </w:r>
            <w:proofErr w:type="spellEnd"/>
            <w:r w:rsidRPr="00810A3C">
              <w:rPr>
                <w:lang w:eastAsia="ja-JP"/>
              </w:rPr>
              <w:t xml:space="preserve"> </w:t>
            </w:r>
          </w:p>
        </w:tc>
      </w:tr>
      <w:tr w:rsidR="0037160E" w14:paraId="3A7F5256" w14:textId="77777777" w:rsidTr="0007040F">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3EFFEAA0" w14:textId="5872E291" w:rsidR="0037160E" w:rsidRPr="00810A3C" w:rsidRDefault="0037160E" w:rsidP="00857E1E">
            <w:pPr>
              <w:rPr>
                <w:lang w:eastAsia="ja-JP"/>
              </w:rPr>
            </w:pPr>
            <w:r w:rsidRPr="00810A3C">
              <w:rPr>
                <w:lang w:eastAsia="ja-JP"/>
              </w:rPr>
              <w:t>PC3</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7AD8CCE6" w14:textId="1808FAD9" w:rsidR="0037160E" w:rsidRPr="00810A3C" w:rsidRDefault="0037160E" w:rsidP="00857E1E">
            <w:pPr>
              <w:rPr>
                <w:lang w:eastAsia="ja-JP"/>
              </w:rPr>
            </w:pPr>
            <w:r w:rsidRPr="00810A3C">
              <w:rPr>
                <w:lang w:eastAsia="ja-JP"/>
              </w:rPr>
              <w:t>23</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6A397D0D" w14:textId="436CEFDC" w:rsidR="0037160E" w:rsidRPr="00810A3C" w:rsidRDefault="001839CD" w:rsidP="00857E1E">
            <w:pPr>
              <w:rPr>
                <w:lang w:eastAsia="ja-JP"/>
              </w:rPr>
            </w:pPr>
            <w:r w:rsidRPr="00810A3C">
              <w:rPr>
                <w:lang w:eastAsia="ja-JP"/>
              </w:rPr>
              <w:t>2 MHz</w:t>
            </w:r>
          </w:p>
        </w:tc>
      </w:tr>
      <w:tr w:rsidR="0037160E" w14:paraId="7BFF06F4" w14:textId="77777777" w:rsidTr="00810A3C">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41867553" w14:textId="73A98542" w:rsidR="0037160E" w:rsidRPr="00810A3C" w:rsidRDefault="0037160E" w:rsidP="00857E1E">
            <w:pPr>
              <w:rPr>
                <w:lang w:eastAsia="ja-JP"/>
              </w:rPr>
            </w:pPr>
            <w:r w:rsidRPr="00810A3C">
              <w:rPr>
                <w:lang w:eastAsia="ja-JP"/>
              </w:rPr>
              <w:t>PC2</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5E4FC0F3" w14:textId="39DB4330" w:rsidR="0037160E" w:rsidRPr="00810A3C" w:rsidRDefault="0037160E" w:rsidP="00857E1E">
            <w:pPr>
              <w:rPr>
                <w:lang w:eastAsia="ja-JP"/>
              </w:rPr>
            </w:pPr>
            <w:r w:rsidRPr="00810A3C">
              <w:rPr>
                <w:lang w:eastAsia="ja-JP"/>
              </w:rPr>
              <w:t>26</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34AA1547" w14:textId="696F9CAB" w:rsidR="0037160E" w:rsidRPr="00810A3C" w:rsidRDefault="001839CD" w:rsidP="00857E1E">
            <w:pPr>
              <w:rPr>
                <w:lang w:eastAsia="ja-JP"/>
              </w:rPr>
            </w:pPr>
            <w:r w:rsidRPr="00810A3C">
              <w:rPr>
                <w:lang w:eastAsia="ja-JP"/>
              </w:rPr>
              <w:t>4 MHz</w:t>
            </w:r>
          </w:p>
        </w:tc>
      </w:tr>
      <w:tr w:rsidR="0037160E" w14:paraId="04329137" w14:textId="77777777" w:rsidTr="00810A3C">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01BAA765" w14:textId="3DE4ED5D" w:rsidR="0037160E" w:rsidRPr="00810A3C" w:rsidRDefault="0037160E" w:rsidP="00857E1E">
            <w:pPr>
              <w:rPr>
                <w:lang w:eastAsia="ja-JP"/>
              </w:rPr>
            </w:pPr>
            <w:r w:rsidRPr="00810A3C">
              <w:rPr>
                <w:lang w:eastAsia="ja-JP"/>
              </w:rPr>
              <w:t>PC1.5</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70B47EC4" w14:textId="32671495" w:rsidR="0037160E" w:rsidRPr="00810A3C" w:rsidRDefault="0037160E" w:rsidP="00857E1E">
            <w:pPr>
              <w:rPr>
                <w:lang w:eastAsia="ja-JP"/>
              </w:rPr>
            </w:pPr>
            <w:r w:rsidRPr="00810A3C">
              <w:rPr>
                <w:lang w:eastAsia="ja-JP"/>
              </w:rPr>
              <w:t>29</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5770246F" w14:textId="7493EB94" w:rsidR="0037160E" w:rsidRPr="00810A3C" w:rsidRDefault="001839CD" w:rsidP="00857E1E">
            <w:pPr>
              <w:rPr>
                <w:lang w:eastAsia="ja-JP"/>
              </w:rPr>
            </w:pPr>
            <w:r w:rsidRPr="00810A3C">
              <w:rPr>
                <w:lang w:eastAsia="ja-JP"/>
              </w:rPr>
              <w:t>8 MHz</w:t>
            </w:r>
          </w:p>
        </w:tc>
      </w:tr>
      <w:tr w:rsidR="0037160E" w14:paraId="4CA8AE27" w14:textId="77777777" w:rsidTr="00810A3C">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22F9AB1F" w14:textId="3573AFC0" w:rsidR="0037160E" w:rsidRPr="00810A3C" w:rsidRDefault="0037160E" w:rsidP="00857E1E">
            <w:pPr>
              <w:rPr>
                <w:lang w:eastAsia="ja-JP"/>
              </w:rPr>
            </w:pPr>
            <w:r w:rsidRPr="00810A3C">
              <w:rPr>
                <w:lang w:eastAsia="ja-JP"/>
              </w:rPr>
              <w:t>PC1</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5F268A51" w14:textId="474EB4CB" w:rsidR="0037160E" w:rsidRPr="00810A3C" w:rsidRDefault="0037160E" w:rsidP="00857E1E">
            <w:pPr>
              <w:rPr>
                <w:lang w:eastAsia="ja-JP"/>
              </w:rPr>
            </w:pPr>
            <w:r w:rsidRPr="00810A3C">
              <w:rPr>
                <w:lang w:eastAsia="ja-JP"/>
              </w:rPr>
              <w:t>31</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64953F42" w14:textId="4B0AECB4" w:rsidR="0037160E" w:rsidRPr="00810A3C" w:rsidRDefault="001839CD" w:rsidP="00857E1E">
            <w:pPr>
              <w:rPr>
                <w:lang w:eastAsia="ja-JP"/>
              </w:rPr>
            </w:pPr>
            <w:r w:rsidRPr="00810A3C">
              <w:rPr>
                <w:lang w:eastAsia="ja-JP"/>
              </w:rPr>
              <w:t>12.6 MHz</w:t>
            </w:r>
          </w:p>
        </w:tc>
      </w:tr>
    </w:tbl>
    <w:p w14:paraId="0ADD009C" w14:textId="492271BD" w:rsidR="0037160E" w:rsidRPr="00810A3C" w:rsidRDefault="00D07F5B" w:rsidP="00B03EB5">
      <w:pPr>
        <w:keepNext/>
        <w:tabs>
          <w:tab w:val="left" w:pos="0"/>
        </w:tabs>
        <w:spacing w:before="240" w:after="120"/>
        <w:jc w:val="center"/>
        <w:rPr>
          <w:rFonts w:eastAsia="MS Gothic"/>
          <w:lang w:eastAsia="ja-JP"/>
        </w:rPr>
      </w:pPr>
      <w:r w:rsidRPr="00810A3C">
        <w:rPr>
          <w:rFonts w:eastAsia="MS Gothic"/>
          <w:lang w:eastAsia="ja-JP"/>
        </w:rPr>
        <w:t xml:space="preserve">Table 2:  Bandwidth </w:t>
      </w:r>
      <w:r w:rsidR="0026414E" w:rsidRPr="00810A3C">
        <w:rPr>
          <w:rFonts w:eastAsia="MS Gothic"/>
          <w:lang w:eastAsia="ja-JP"/>
        </w:rPr>
        <w:t>below</w:t>
      </w:r>
      <w:r w:rsidRPr="00810A3C">
        <w:rPr>
          <w:rFonts w:eastAsia="MS Gothic"/>
          <w:lang w:eastAsia="ja-JP"/>
        </w:rPr>
        <w:t xml:space="preserve"> which FCC </w:t>
      </w:r>
      <w:r w:rsidR="00DE65C2" w:rsidRPr="00810A3C">
        <w:rPr>
          <w:rFonts w:eastAsia="MS Gothic"/>
          <w:lang w:eastAsia="ja-JP"/>
        </w:rPr>
        <w:t>bandwidth dependent</w:t>
      </w:r>
      <w:r w:rsidRPr="00810A3C">
        <w:rPr>
          <w:rFonts w:eastAsia="MS Gothic"/>
          <w:lang w:eastAsia="ja-JP"/>
        </w:rPr>
        <w:t xml:space="preserve"> power limit is less than </w:t>
      </w:r>
      <w:proofErr w:type="spellStart"/>
      <w:r w:rsidR="0007040F" w:rsidRPr="00810A3C">
        <w:rPr>
          <w:rFonts w:eastAsia="MS Gothic"/>
          <w:lang w:eastAsia="ja-JP"/>
        </w:rPr>
        <w:t>P</w:t>
      </w:r>
      <w:r w:rsidR="0007040F" w:rsidRPr="00810A3C">
        <w:rPr>
          <w:rFonts w:eastAsia="MS Gothic"/>
          <w:vertAlign w:val="subscript"/>
          <w:lang w:eastAsia="ja-JP"/>
        </w:rPr>
        <w:t>PowerClass</w:t>
      </w:r>
      <w:proofErr w:type="spellEnd"/>
      <w:r w:rsidR="00E238C4" w:rsidRPr="00810A3C">
        <w:rPr>
          <w:rFonts w:eastAsia="MS Gothic"/>
          <w:lang w:eastAsia="ja-JP"/>
        </w:rPr>
        <w:t>.</w:t>
      </w:r>
    </w:p>
    <w:p w14:paraId="5E4BDEBF" w14:textId="77777777" w:rsidR="00810A3C" w:rsidRPr="00810A3C" w:rsidRDefault="00810A3C" w:rsidP="00810A3C">
      <w:r w:rsidRPr="00810A3C">
        <w:t xml:space="preserve">For a device with power greater than 21 dBm, the maximum power spectral density can be exceeded if the RB allocation has bandwidth is less than 1 </w:t>
      </w:r>
      <w:proofErr w:type="spellStart"/>
      <w:r w:rsidRPr="00810A3C">
        <w:t>MHz.</w:t>
      </w:r>
      <w:proofErr w:type="spellEnd"/>
      <w:r w:rsidRPr="00810A3C">
        <w:t xml:space="preserve">  In general, the number of RB’s that can be transmitted without an additional power restriction depends on the UE </w:t>
      </w:r>
      <w:proofErr w:type="spellStart"/>
      <w:r w:rsidRPr="00810A3C">
        <w:t>powerclass</w:t>
      </w:r>
      <w:proofErr w:type="spellEnd"/>
      <w:r w:rsidRPr="00810A3C">
        <w:t xml:space="preserve">, the number of </w:t>
      </w:r>
      <w:proofErr w:type="gramStart"/>
      <w:r w:rsidRPr="00810A3C">
        <w:t>RB’s</w:t>
      </w:r>
      <w:proofErr w:type="gramEnd"/>
      <w:r w:rsidRPr="00810A3C">
        <w:t xml:space="preserve">, and the subcarrier spacing. The transmission bandwidth </w:t>
      </w:r>
      <m:oMath>
        <m:sSub>
          <m:sSubPr>
            <m:ctrlPr>
              <w:rPr>
                <w:rFonts w:ascii="Cambria Math" w:hAnsi="Cambria Math"/>
                <w:i/>
              </w:rPr>
            </m:ctrlPr>
          </m:sSubPr>
          <m:e>
            <m:r>
              <w:rPr>
                <w:rFonts w:ascii="Cambria Math" w:hAnsi="Cambria Math"/>
              </w:rPr>
              <m:t>BW</m:t>
            </m:r>
          </m:e>
          <m:sub>
            <m:r>
              <w:rPr>
                <w:rFonts w:ascii="Cambria Math" w:hAnsi="Cambria Math"/>
              </w:rPr>
              <m:t>T</m:t>
            </m:r>
          </m:sub>
        </m:sSub>
      </m:oMath>
      <w:r w:rsidRPr="00810A3C">
        <w:t xml:space="preserve"> corresponding to a contiguous RB allocation depends on the number of RB’s, </w:t>
      </w:r>
      <m:oMath>
        <m:sSub>
          <m:sSubPr>
            <m:ctrlPr>
              <w:rPr>
                <w:rFonts w:ascii="Cambria Math" w:hAnsi="Cambria Math"/>
                <w:i/>
              </w:rPr>
            </m:ctrlPr>
          </m:sSubPr>
          <m:e>
            <m:r>
              <w:rPr>
                <w:rFonts w:ascii="Cambria Math" w:hAnsi="Cambria Math"/>
              </w:rPr>
              <m:t>L</m:t>
            </m:r>
          </m:e>
          <m:sub>
            <m:r>
              <w:rPr>
                <w:rFonts w:ascii="Cambria Math" w:hAnsi="Cambria Math"/>
              </w:rPr>
              <m:t>RB</m:t>
            </m:r>
          </m:sub>
        </m:sSub>
      </m:oMath>
      <w:r w:rsidRPr="00810A3C">
        <w:t xml:space="preserve">, and the subcarrier spacing in kHz (SCS), and is given by </w:t>
      </w:r>
    </w:p>
    <w:bookmarkStart w:id="2" w:name="_Hlk208570045"/>
    <w:p w14:paraId="1FAD260C" w14:textId="77777777" w:rsidR="00810A3C" w:rsidRPr="00810A3C" w:rsidRDefault="00810A3C" w:rsidP="00810A3C">
      <w:pPr>
        <w:spacing w:after="120"/>
      </w:pPr>
      <m:oMathPara>
        <m:oMathParaPr>
          <m:jc m:val="right"/>
        </m:oMathParaPr>
        <m:oMath>
          <m:sSub>
            <m:sSubPr>
              <m:ctrlPr>
                <w:rPr>
                  <w:rFonts w:ascii="Cambria Math" w:hAnsi="Cambria Math"/>
                  <w:i/>
                </w:rPr>
              </m:ctrlPr>
            </m:sSubPr>
            <m:e>
              <m:r>
                <w:rPr>
                  <w:rFonts w:ascii="Cambria Math" w:hAnsi="Cambria Math"/>
                </w:rPr>
                <m:t>BW</m:t>
              </m:r>
            </m:e>
            <m:sub>
              <m: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r>
            <w:rPr>
              <w:rFonts w:ascii="Cambria Math" w:hAnsi="Cambria Math"/>
            </w:rPr>
            <m:t xml:space="preserve"> </m:t>
          </m:r>
          <w:bookmarkEnd w:id="2"/>
          <m:r>
            <w:rPr>
              <w:rFonts w:ascii="Cambria Math" w:hAnsi="Cambria Math"/>
            </w:rPr>
            <m:t>.                                                                            (2)</m:t>
          </m:r>
        </m:oMath>
      </m:oMathPara>
    </w:p>
    <w:p w14:paraId="3E0AD2A7" w14:textId="04CD83AF" w:rsidR="00932A0D" w:rsidRPr="00810A3C" w:rsidRDefault="00932A0D" w:rsidP="00B03EB5">
      <w:pPr>
        <w:spacing w:after="0"/>
      </w:pPr>
      <w:r w:rsidRPr="00810A3C">
        <w:lastRenderedPageBreak/>
        <w:t xml:space="preserve">For this bandwidth, the maximum power that can be transmitted without violating the 21dBm/MHz PSD </w:t>
      </w:r>
      <w:r w:rsidR="00C04AA5" w:rsidRPr="00810A3C">
        <w:t xml:space="preserve">limit </w:t>
      </w:r>
      <w:r w:rsidRPr="00810A3C">
        <w:t>is given by</w:t>
      </w:r>
    </w:p>
    <w:p w14:paraId="40401454" w14:textId="6659CFD9" w:rsidR="00932A0D" w:rsidRPr="00810A3C" w:rsidRDefault="00000000" w:rsidP="004D7218">
      <w:pPr>
        <w:spacing w:after="100" w:afterAutospacing="1"/>
        <w:jc w:val="right"/>
      </w:pP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 xml:space="preserve">+21 </m:t>
        </m:r>
      </m:oMath>
      <w:r w:rsidR="00932A0D" w:rsidRPr="00810A3C">
        <w:rPr>
          <w:rFonts w:eastAsiaTheme="minorEastAsia"/>
        </w:rPr>
        <w:tab/>
      </w:r>
      <w:r w:rsidR="00932A0D" w:rsidRPr="00810A3C">
        <w:rPr>
          <w:rFonts w:eastAsiaTheme="minorEastAsia"/>
        </w:rPr>
        <w:tab/>
      </w:r>
      <w:r w:rsidR="00932A0D" w:rsidRPr="00810A3C">
        <w:rPr>
          <w:rFonts w:eastAsiaTheme="minorEastAsia"/>
        </w:rPr>
        <w:tab/>
        <w:t>(</w:t>
      </w:r>
      <w:r w:rsidR="00995172" w:rsidRPr="00810A3C">
        <w:rPr>
          <w:rFonts w:eastAsiaTheme="minorEastAsia"/>
        </w:rPr>
        <w:t>3</w:t>
      </w:r>
      <w:r w:rsidR="00932A0D" w:rsidRPr="00810A3C">
        <w:rPr>
          <w:rFonts w:eastAsiaTheme="minorEastAsia"/>
        </w:rPr>
        <w:t>)</w:t>
      </w:r>
    </w:p>
    <w:p w14:paraId="7558B52D" w14:textId="1F53A125" w:rsidR="00932A0D" w:rsidRPr="00810A3C" w:rsidRDefault="00932A0D" w:rsidP="00B03EB5">
      <w:pPr>
        <w:spacing w:before="100" w:beforeAutospacing="1" w:after="100" w:afterAutospacing="1"/>
      </w:pPr>
      <w:r w:rsidRPr="00810A3C">
        <w:t>where the subscript</w:t>
      </w:r>
      <w:r w:rsidR="00C04AA5" w:rsidRPr="00810A3C">
        <w:t xml:space="preserve"> </w:t>
      </w:r>
      <w:proofErr w:type="gramStart"/>
      <w:r w:rsidR="00C04AA5" w:rsidRPr="00810A3C">
        <w:t>max(</w:t>
      </w:r>
      <w:proofErr w:type="gramEnd"/>
      <w:r w:rsidR="00C04AA5" w:rsidRPr="00810A3C">
        <w:t>PSD)</w:t>
      </w:r>
      <w:r w:rsidRPr="00810A3C">
        <w:t xml:space="preserve"> denotes that the power limit </w:t>
      </w: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oMath>
      <w:r w:rsidRPr="00810A3C">
        <w:t xml:space="preserve"> is due to the power spectral density limit.  This equation assumes that the measurement bandwidth is equal to 1 MHz, and that the measurement interval is placed such that</w:t>
      </w:r>
    </w:p>
    <w:p w14:paraId="672B774E" w14:textId="77777777" w:rsidR="00932A0D" w:rsidRPr="00810A3C" w:rsidRDefault="00932A0D" w:rsidP="00B03EB5">
      <w:pPr>
        <w:pStyle w:val="ListParagraph"/>
        <w:numPr>
          <w:ilvl w:val="0"/>
          <w:numId w:val="52"/>
        </w:numPr>
        <w:overflowPunct/>
        <w:autoSpaceDE/>
        <w:autoSpaceDN/>
        <w:adjustRightInd/>
        <w:spacing w:before="100" w:beforeAutospacing="1" w:after="100" w:afterAutospacing="1"/>
        <w:textAlignment w:val="auto"/>
      </w:pPr>
      <w:r w:rsidRPr="00810A3C">
        <w:t xml:space="preserve">If </w:t>
      </w:r>
      <m:oMath>
        <m:sSub>
          <m:sSubPr>
            <m:ctrlPr>
              <w:rPr>
                <w:rFonts w:ascii="Cambria Math" w:hAnsi="Cambria Math"/>
                <w:i/>
              </w:rPr>
            </m:ctrlPr>
          </m:sSubPr>
          <m:e>
            <m:r>
              <w:rPr>
                <w:rFonts w:ascii="Cambria Math" w:hAnsi="Cambria Math"/>
              </w:rPr>
              <m:t>BW</m:t>
            </m:r>
          </m:e>
          <m:sub>
            <m:r>
              <w:rPr>
                <w:rFonts w:ascii="Cambria Math" w:hAnsi="Cambria Math"/>
              </w:rPr>
              <m:t>T</m:t>
            </m:r>
          </m:sub>
        </m:sSub>
        <m:r>
          <w:rPr>
            <w:rFonts w:ascii="Cambria Math" w:hAnsi="Cambria Math"/>
          </w:rPr>
          <m:t>≤1MHz</m:t>
        </m:r>
      </m:oMath>
      <w:r w:rsidRPr="00810A3C">
        <w:rPr>
          <w:rFonts w:eastAsiaTheme="minorEastAsia"/>
        </w:rPr>
        <w:t>, the transmission bandwidth is entirely contained within the measurement interval.</w:t>
      </w:r>
    </w:p>
    <w:p w14:paraId="098CE433" w14:textId="77777777" w:rsidR="00932A0D" w:rsidRPr="00810A3C" w:rsidRDefault="00932A0D" w:rsidP="00DE437E">
      <w:pPr>
        <w:pStyle w:val="ListParagraph"/>
        <w:numPr>
          <w:ilvl w:val="0"/>
          <w:numId w:val="52"/>
        </w:numPr>
        <w:overflowPunct/>
        <w:autoSpaceDE/>
        <w:autoSpaceDN/>
        <w:adjustRightInd/>
        <w:textAlignment w:val="auto"/>
      </w:pPr>
      <w:r w:rsidRPr="00810A3C">
        <w:rPr>
          <w:rFonts w:eastAsiaTheme="minorEastAsia"/>
        </w:rPr>
        <w:t xml:space="preserve">If </w:t>
      </w:r>
      <m:oMath>
        <m:sSub>
          <m:sSubPr>
            <m:ctrlPr>
              <w:rPr>
                <w:rFonts w:ascii="Cambria Math" w:hAnsi="Cambria Math"/>
                <w:i/>
              </w:rPr>
            </m:ctrlPr>
          </m:sSubPr>
          <m:e>
            <m:r>
              <w:rPr>
                <w:rFonts w:ascii="Cambria Math" w:hAnsi="Cambria Math"/>
              </w:rPr>
              <m:t>BW</m:t>
            </m:r>
          </m:e>
          <m:sub>
            <m:r>
              <w:rPr>
                <w:rFonts w:ascii="Cambria Math" w:hAnsi="Cambria Math"/>
              </w:rPr>
              <m:t>T</m:t>
            </m:r>
          </m:sub>
        </m:sSub>
        <m:r>
          <w:rPr>
            <w:rFonts w:ascii="Cambria Math" w:hAnsi="Cambria Math"/>
          </w:rPr>
          <m:t>&gt;1MHz</m:t>
        </m:r>
      </m:oMath>
      <w:r w:rsidRPr="00810A3C">
        <w:rPr>
          <w:rFonts w:eastAsiaTheme="minorEastAsia"/>
        </w:rPr>
        <w:t>, the measurement interval is entirely contained within the transmission bandwidth.</w:t>
      </w:r>
    </w:p>
    <w:p w14:paraId="7D1B2B7A" w14:textId="77777777" w:rsidR="00932A0D" w:rsidRPr="00810A3C" w:rsidRDefault="00932A0D" w:rsidP="00DE437E">
      <w:pPr>
        <w:spacing w:after="240"/>
      </w:pPr>
      <w:r w:rsidRPr="00810A3C">
        <w:t>The measurement assumption is captured in Figure 1 below.</w:t>
      </w:r>
    </w:p>
    <w:p w14:paraId="165FD4F1" w14:textId="77777777" w:rsidR="00932A0D" w:rsidRDefault="00932A0D" w:rsidP="00EA3D50">
      <w:pPr>
        <w:spacing w:after="0"/>
        <w:jc w:val="center"/>
        <w:outlineLvl w:val="1"/>
      </w:pPr>
      <w:r w:rsidRPr="00B8613E">
        <w:rPr>
          <w:noProof/>
        </w:rPr>
        <w:drawing>
          <wp:inline distT="0" distB="0" distL="0" distR="0" wp14:anchorId="3BD58E12" wp14:editId="6318CA47">
            <wp:extent cx="2395728" cy="905256"/>
            <wp:effectExtent l="0" t="0" r="5080" b="0"/>
            <wp:docPr id="771853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728" cy="905256"/>
                    </a:xfrm>
                    <a:prstGeom prst="rect">
                      <a:avLst/>
                    </a:prstGeom>
                    <a:noFill/>
                    <a:ln>
                      <a:noFill/>
                    </a:ln>
                  </pic:spPr>
                </pic:pic>
              </a:graphicData>
            </a:graphic>
          </wp:inline>
        </w:drawing>
      </w:r>
    </w:p>
    <w:p w14:paraId="7578F17F" w14:textId="77777777" w:rsidR="00932A0D" w:rsidRPr="00810A3C" w:rsidRDefault="00932A0D" w:rsidP="00B03EB5">
      <w:pPr>
        <w:spacing w:after="100" w:afterAutospacing="1"/>
        <w:jc w:val="center"/>
      </w:pPr>
      <w:r w:rsidRPr="00810A3C">
        <w:t xml:space="preserve">Figure 1:  Placement of 1 MHz Measurement Bandwidth Relative to Transmission Bandwidth </w:t>
      </w:r>
      <m:oMath>
        <m:sSub>
          <m:sSubPr>
            <m:ctrlPr>
              <w:rPr>
                <w:rFonts w:ascii="Cambria Math" w:hAnsi="Cambria Math"/>
                <w:i/>
              </w:rPr>
            </m:ctrlPr>
          </m:sSubPr>
          <m:e>
            <m:r>
              <w:rPr>
                <w:rFonts w:ascii="Cambria Math" w:hAnsi="Cambria Math"/>
              </w:rPr>
              <m:t>BW</m:t>
            </m:r>
          </m:e>
          <m:sub>
            <m:r>
              <w:rPr>
                <w:rFonts w:ascii="Cambria Math" w:hAnsi="Cambria Math"/>
              </w:rPr>
              <m:t>T</m:t>
            </m:r>
          </m:sub>
        </m:sSub>
      </m:oMath>
      <w:r w:rsidRPr="00810A3C">
        <w:rPr>
          <w:rFonts w:eastAsiaTheme="minorEastAsia"/>
        </w:rPr>
        <w:t>.</w:t>
      </w:r>
    </w:p>
    <w:p w14:paraId="39EF09E6" w14:textId="44989AEA" w:rsidR="00932A0D" w:rsidRPr="00810A3C" w:rsidRDefault="00995172" w:rsidP="00B03EB5">
      <w:pPr>
        <w:keepNext/>
        <w:tabs>
          <w:tab w:val="left" w:pos="0"/>
        </w:tabs>
        <w:spacing w:before="240" w:after="120"/>
        <w:rPr>
          <w:rFonts w:eastAsia="MS Gothic"/>
          <w:lang w:eastAsia="ja-JP"/>
        </w:rPr>
      </w:pPr>
      <w:r w:rsidRPr="00810A3C">
        <w:rPr>
          <w:rFonts w:eastAsia="MS Gothic"/>
          <w:lang w:eastAsia="ja-JP"/>
        </w:rPr>
        <w:t>From Equation (3)</w:t>
      </w:r>
      <w:r w:rsidR="00A12C97" w:rsidRPr="00810A3C">
        <w:rPr>
          <w:rFonts w:eastAsia="MS Gothic"/>
          <w:lang w:eastAsia="ja-JP"/>
        </w:rPr>
        <w:t>, we can determine the</w:t>
      </w:r>
      <w:r w:rsidR="00044FE8" w:rsidRPr="00810A3C">
        <w:rPr>
          <w:rFonts w:eastAsia="MS Gothic"/>
          <w:lang w:eastAsia="ja-JP"/>
        </w:rPr>
        <w:t xml:space="preserve"> threshold</w:t>
      </w:r>
      <w:r w:rsidR="00A12C97" w:rsidRPr="00810A3C">
        <w:rPr>
          <w:rFonts w:eastAsia="MS Gothic"/>
          <w:lang w:eastAsia="ja-JP"/>
        </w:rPr>
        <w:t xml:space="preserve"> number of RB’s</w:t>
      </w:r>
      <w:r w:rsidR="00044FE8" w:rsidRPr="00810A3C">
        <w:rPr>
          <w:rFonts w:eastAsia="MS Gothic"/>
          <w:lang w:eastAsia="ja-JP"/>
        </w:rPr>
        <w:t xml:space="preserve">, </w:t>
      </w:r>
      <m:oMath>
        <m:sSub>
          <m:sSubPr>
            <m:ctrlPr>
              <w:rPr>
                <w:rFonts w:ascii="Cambria Math" w:hAnsi="Cambria Math"/>
                <w:i/>
              </w:rPr>
            </m:ctrlPr>
          </m:sSubPr>
          <m:e>
            <m:r>
              <w:rPr>
                <w:rFonts w:ascii="Cambria Math" w:hAnsi="Cambria Math"/>
              </w:rPr>
              <m:t>L</m:t>
            </m:r>
          </m:e>
          <m:sub>
            <m:r>
              <w:rPr>
                <w:rFonts w:ascii="Cambria Math" w:hAnsi="Cambria Math"/>
              </w:rPr>
              <m:t>RB,t</m:t>
            </m:r>
          </m:sub>
        </m:sSub>
      </m:oMath>
      <w:r w:rsidR="00044FE8" w:rsidRPr="00810A3C">
        <w:rPr>
          <w:rFonts w:eastAsia="MS Gothic"/>
          <w:lang w:eastAsia="ja-JP"/>
        </w:rPr>
        <w:t xml:space="preserve"> </w:t>
      </w:r>
      <w:r w:rsidR="00A12C97" w:rsidRPr="00810A3C">
        <w:rPr>
          <w:rFonts w:eastAsia="MS Gothic"/>
          <w:lang w:eastAsia="ja-JP"/>
        </w:rPr>
        <w:t xml:space="preserve">at </w:t>
      </w:r>
      <w:r w:rsidR="00044FE8" w:rsidRPr="00810A3C">
        <w:rPr>
          <w:rFonts w:eastAsia="MS Gothic"/>
          <w:lang w:eastAsia="ja-JP"/>
        </w:rPr>
        <w:t xml:space="preserve">or below </w:t>
      </w:r>
      <w:r w:rsidR="00A12C97" w:rsidRPr="00810A3C">
        <w:rPr>
          <w:rFonts w:eastAsia="MS Gothic"/>
          <w:lang w:eastAsia="ja-JP"/>
        </w:rPr>
        <w:t xml:space="preserve">which the </w:t>
      </w:r>
      <w:r w:rsidR="00CF2913" w:rsidRPr="00810A3C">
        <w:rPr>
          <w:rFonts w:eastAsia="MS Gothic"/>
          <w:lang w:eastAsia="ja-JP"/>
        </w:rPr>
        <w:t xml:space="preserve">PSD </w:t>
      </w:r>
      <w:r w:rsidR="002C152C" w:rsidRPr="00810A3C">
        <w:rPr>
          <w:rFonts w:eastAsia="MS Gothic"/>
          <w:lang w:eastAsia="ja-JP"/>
        </w:rPr>
        <w:t>limit of</w:t>
      </w:r>
      <w:r w:rsidR="00CF2913" w:rsidRPr="00810A3C">
        <w:rPr>
          <w:rFonts w:eastAsia="MS Gothic"/>
          <w:lang w:eastAsia="ja-JP"/>
        </w:rPr>
        <w:t xml:space="preserve"> 21 dBm/MHz is exceeded</w:t>
      </w:r>
      <w:r w:rsidR="00044FE8" w:rsidRPr="00810A3C">
        <w:rPr>
          <w:rFonts w:eastAsia="MS Gothic"/>
          <w:lang w:eastAsia="ja-JP"/>
        </w:rPr>
        <w:t xml:space="preserve"> using</w:t>
      </w:r>
    </w:p>
    <w:p w14:paraId="2DC917C5" w14:textId="65DB8A0D" w:rsidR="00CF2913" w:rsidRPr="00810A3C" w:rsidRDefault="00000000" w:rsidP="00B03EB5">
      <w:pPr>
        <w:keepNext/>
        <w:tabs>
          <w:tab w:val="left" w:pos="0"/>
        </w:tabs>
        <w:spacing w:before="240" w:after="120"/>
        <w:rPr>
          <w:rFonts w:eastAsia="MS Gothic"/>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powerclass</m:t>
              </m:r>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RB,t</m:t>
                          </m:r>
                        </m:sub>
                      </m:sSub>
                    </m:num>
                    <m:den>
                      <m:r>
                        <w:rPr>
                          <w:rFonts w:ascii="Cambria Math" w:hAnsi="Cambria Math"/>
                        </w:rPr>
                        <m:t>1000</m:t>
                      </m:r>
                    </m:den>
                  </m:f>
                </m:e>
              </m:func>
              <m:r>
                <w:rPr>
                  <w:rFonts w:ascii="Cambria Math" w:hAnsi="Cambria Math"/>
                </w:rPr>
                <m:t>, 0</m:t>
              </m:r>
            </m:e>
          </m:d>
          <m:r>
            <w:rPr>
              <w:rFonts w:ascii="Cambria Math" w:hAnsi="Cambria Math"/>
            </w:rPr>
            <m:t>+21 ,</m:t>
          </m:r>
        </m:oMath>
      </m:oMathPara>
    </w:p>
    <w:p w14:paraId="24F7FAB0" w14:textId="6E7791D2" w:rsidR="00044FE8" w:rsidRPr="00810A3C" w:rsidRDefault="00044FE8" w:rsidP="00B03EB5">
      <w:pPr>
        <w:keepNext/>
        <w:tabs>
          <w:tab w:val="left" w:pos="0"/>
        </w:tabs>
        <w:spacing w:after="0"/>
        <w:rPr>
          <w:rFonts w:eastAsia="MS Gothic"/>
          <w:lang w:eastAsia="ja-JP"/>
        </w:rPr>
      </w:pPr>
      <w:r w:rsidRPr="00810A3C">
        <w:rPr>
          <w:rFonts w:eastAsia="MS Gothic"/>
        </w:rPr>
        <w:t>from which we have</w:t>
      </w:r>
    </w:p>
    <w:p w14:paraId="1044650B" w14:textId="49DF3613" w:rsidR="00044FE8" w:rsidRPr="00810A3C" w:rsidRDefault="00000000" w:rsidP="00B03EB5">
      <w:pPr>
        <w:keepNext/>
        <w:tabs>
          <w:tab w:val="left" w:pos="0"/>
        </w:tabs>
        <w:spacing w:after="240"/>
        <w:rPr>
          <w:rFonts w:eastAsia="MS Gothic"/>
        </w:rPr>
      </w:pPr>
      <m:oMathPara>
        <m:oMathParaPr>
          <m:jc m:val="right"/>
        </m:oMathParaPr>
        <m:oMath>
          <m:sSub>
            <m:sSubPr>
              <m:ctrlPr>
                <w:rPr>
                  <w:rFonts w:ascii="Cambria Math" w:hAnsi="Cambria Math"/>
                  <w:i/>
                </w:rPr>
              </m:ctrlPr>
            </m:sSubPr>
            <m:e>
              <m:r>
                <w:rPr>
                  <w:rFonts w:ascii="Cambria Math" w:hAnsi="Cambria Math"/>
                </w:rPr>
                <m:t>L</m:t>
              </m:r>
            </m:e>
            <m:sub>
              <m:r>
                <w:rPr>
                  <w:rFonts w:ascii="Cambria Math" w:hAnsi="Cambria Math"/>
                </w:rPr>
                <m:t>RB,t</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powerclass</m:t>
                              </m:r>
                            </m:sub>
                          </m:sSub>
                          <m:r>
                            <w:rPr>
                              <w:rFonts w:ascii="Cambria Math" w:hAnsi="Cambria Math"/>
                            </w:rPr>
                            <m:t>+9</m:t>
                          </m:r>
                        </m:num>
                        <m:den>
                          <m:r>
                            <w:rPr>
                              <w:rFonts w:ascii="Cambria Math" w:hAnsi="Cambria Math"/>
                            </w:rPr>
                            <m:t>10</m:t>
                          </m:r>
                        </m:den>
                      </m:f>
                    </m:e>
                  </m:d>
                </m:sup>
              </m:sSup>
            </m:num>
            <m:den>
              <m:r>
                <w:rPr>
                  <w:rFonts w:ascii="Cambria Math" w:hAnsi="Cambria Math"/>
                </w:rPr>
                <m:t>12*SCS</m:t>
              </m:r>
            </m:den>
          </m:f>
          <m:r>
            <w:rPr>
              <w:rFonts w:ascii="Cambria Math" w:hAnsi="Cambria Math"/>
            </w:rPr>
            <m:t xml:space="preserve">  .                                                                      (4)</m:t>
          </m:r>
        </m:oMath>
      </m:oMathPara>
    </w:p>
    <w:p w14:paraId="366CE1BE" w14:textId="0A1D11E4" w:rsidR="00D303AC" w:rsidRPr="00810A3C" w:rsidRDefault="00E238C4" w:rsidP="00D303AC">
      <w:pPr>
        <w:keepNext/>
        <w:tabs>
          <w:tab w:val="left" w:pos="0"/>
        </w:tabs>
        <w:spacing w:after="240"/>
        <w:rPr>
          <w:rFonts w:eastAsia="MS Gothic"/>
        </w:rPr>
      </w:pPr>
      <w:r w:rsidRPr="00810A3C">
        <w:rPr>
          <w:rFonts w:eastAsia="MS Gothic"/>
        </w:rPr>
        <w:t xml:space="preserve">The number of RB’s at or below which the PSD limit </w:t>
      </w:r>
      <w:r w:rsidR="0026414E" w:rsidRPr="00810A3C">
        <w:rPr>
          <w:rFonts w:eastAsia="MS Gothic"/>
        </w:rPr>
        <w:t xml:space="preserve">of 21 dBm/MHz </w:t>
      </w:r>
      <w:r w:rsidRPr="00810A3C">
        <w:rPr>
          <w:rFonts w:eastAsia="MS Gothic"/>
        </w:rPr>
        <w:t>can be exceeded at maximum power is shown in Table 3 below.</w:t>
      </w:r>
    </w:p>
    <w:tbl>
      <w:tblPr>
        <w:tblStyle w:val="TableGrid"/>
        <w:tblW w:w="0" w:type="auto"/>
        <w:jc w:val="center"/>
        <w:tblLook w:val="04A0" w:firstRow="1" w:lastRow="0" w:firstColumn="1" w:lastColumn="0" w:noHBand="0" w:noVBand="1"/>
      </w:tblPr>
      <w:tblGrid>
        <w:gridCol w:w="1440"/>
        <w:gridCol w:w="1440"/>
        <w:gridCol w:w="1440"/>
        <w:gridCol w:w="1440"/>
        <w:gridCol w:w="1440"/>
      </w:tblGrid>
      <w:tr w:rsidR="00995172" w14:paraId="37D338E1" w14:textId="77777777" w:rsidTr="00E238C4">
        <w:trPr>
          <w:trHeight w:hRule="exact" w:val="864"/>
          <w:jc w:val="center"/>
        </w:trPr>
        <w:tc>
          <w:tcPr>
            <w:tcW w:w="1440" w:type="dxa"/>
            <w:gridSpan w:val="2"/>
          </w:tcPr>
          <w:p w14:paraId="7EB2D1DD" w14:textId="77777777" w:rsidR="00995172" w:rsidRPr="009168A1" w:rsidRDefault="00995172" w:rsidP="00C04AA5">
            <w:pPr>
              <w:rPr>
                <w:lang w:eastAsia="ja-JP"/>
              </w:rPr>
            </w:pPr>
          </w:p>
        </w:tc>
        <w:tc>
          <w:tcPr>
            <w:tcW w:w="1440" w:type="dxa"/>
            <w:gridSpan w:val="3"/>
            <w:vAlign w:val="center"/>
          </w:tcPr>
          <w:p w14:paraId="7D6C1E4C" w14:textId="255D27E4" w:rsidR="00995172" w:rsidRPr="009168A1" w:rsidRDefault="00A12C97" w:rsidP="00C04AA5">
            <w:pPr>
              <w:rPr>
                <w:lang w:eastAsia="ja-JP"/>
              </w:rPr>
            </w:pPr>
            <w:r w:rsidRPr="009168A1">
              <w:rPr>
                <w:lang w:eastAsia="ja-JP"/>
              </w:rPr>
              <w:t xml:space="preserve">Number of RB’s </w:t>
            </w:r>
            <m:oMath>
              <m:sSub>
                <m:sSubPr>
                  <m:ctrlPr>
                    <w:rPr>
                      <w:rFonts w:ascii="Cambria Math" w:hAnsi="Cambria Math"/>
                      <w:i/>
                    </w:rPr>
                  </m:ctrlPr>
                </m:sSubPr>
                <m:e>
                  <m:r>
                    <w:rPr>
                      <w:rFonts w:ascii="Cambria Math" w:hAnsi="Cambria Math"/>
                    </w:rPr>
                    <m:t>L</m:t>
                  </m:r>
                </m:e>
                <m:sub>
                  <m:r>
                    <w:rPr>
                      <w:rFonts w:ascii="Cambria Math" w:hAnsi="Cambria Math"/>
                    </w:rPr>
                    <m:t>RB,t</m:t>
                  </m:r>
                </m:sub>
              </m:sSub>
            </m:oMath>
            <w:r w:rsidR="00044FE8" w:rsidRPr="009168A1">
              <w:rPr>
                <w:lang w:eastAsia="ja-JP"/>
              </w:rPr>
              <w:t xml:space="preserve"> </w:t>
            </w:r>
            <w:r w:rsidR="00241F1C" w:rsidRPr="009168A1">
              <w:rPr>
                <w:lang w:eastAsia="ja-JP"/>
              </w:rPr>
              <w:t xml:space="preserve">at </w:t>
            </w:r>
            <w:r w:rsidR="00CF2913" w:rsidRPr="009168A1">
              <w:rPr>
                <w:lang w:eastAsia="ja-JP"/>
              </w:rPr>
              <w:t xml:space="preserve">or below </w:t>
            </w:r>
            <w:r w:rsidR="00241F1C" w:rsidRPr="009168A1">
              <w:rPr>
                <w:lang w:eastAsia="ja-JP"/>
              </w:rPr>
              <w:t xml:space="preserve">which </w:t>
            </w:r>
            <w:r w:rsidR="008D65F6" w:rsidRPr="009168A1">
              <w:rPr>
                <w:lang w:eastAsia="ja-JP"/>
              </w:rPr>
              <w:t xml:space="preserve">the </w:t>
            </w:r>
            <w:r w:rsidR="00241F1C" w:rsidRPr="009168A1">
              <w:rPr>
                <w:lang w:eastAsia="ja-JP"/>
              </w:rPr>
              <w:t xml:space="preserve">21 dBm/MHz PSD </w:t>
            </w:r>
            <w:r w:rsidR="00C04AA5">
              <w:rPr>
                <w:lang w:eastAsia="ja-JP"/>
              </w:rPr>
              <w:t xml:space="preserve">limit </w:t>
            </w:r>
            <w:r w:rsidR="00CF2913" w:rsidRPr="009168A1">
              <w:rPr>
                <w:lang w:eastAsia="ja-JP"/>
              </w:rPr>
              <w:t xml:space="preserve">is </w:t>
            </w:r>
            <w:r w:rsidR="00241F1C" w:rsidRPr="009168A1">
              <w:rPr>
                <w:lang w:eastAsia="ja-JP"/>
              </w:rPr>
              <w:t>exceeded</w:t>
            </w:r>
            <w:r w:rsidR="00E238C4">
              <w:rPr>
                <w:lang w:eastAsia="ja-JP"/>
              </w:rPr>
              <w:t xml:space="preserve"> at full power</w:t>
            </w:r>
          </w:p>
        </w:tc>
      </w:tr>
      <w:tr w:rsidR="00CD63F8" w14:paraId="72D94773" w14:textId="77777777" w:rsidTr="00E238C4">
        <w:trPr>
          <w:trHeight w:hRule="exact" w:val="432"/>
          <w:jc w:val="center"/>
        </w:trPr>
        <w:tc>
          <w:tcPr>
            <w:tcW w:w="1440" w:type="dxa"/>
            <w:vAlign w:val="center"/>
          </w:tcPr>
          <w:p w14:paraId="3D39DF8A" w14:textId="2FD2CA98" w:rsidR="00CD63F8" w:rsidRPr="009168A1" w:rsidRDefault="00CD63F8" w:rsidP="00C04AA5">
            <w:pPr>
              <w:rPr>
                <w:lang w:eastAsia="ja-JP"/>
              </w:rPr>
            </w:pPr>
            <w:proofErr w:type="spellStart"/>
            <w:r w:rsidRPr="009168A1">
              <w:rPr>
                <w:lang w:eastAsia="ja-JP"/>
              </w:rPr>
              <w:t>Powerclass</w:t>
            </w:r>
            <w:proofErr w:type="spellEnd"/>
          </w:p>
        </w:tc>
        <w:tc>
          <w:tcPr>
            <w:tcW w:w="1440" w:type="dxa"/>
            <w:vAlign w:val="center"/>
          </w:tcPr>
          <w:p w14:paraId="704175C4" w14:textId="44B2F4D2" w:rsidR="00CD63F8" w:rsidRPr="009168A1" w:rsidRDefault="00CD63F8" w:rsidP="00C04AA5">
            <w:pPr>
              <w:rPr>
                <w:lang w:eastAsia="ja-JP"/>
              </w:rPr>
            </w:pPr>
            <w:r w:rsidRPr="009168A1">
              <w:rPr>
                <w:lang w:eastAsia="ja-JP"/>
              </w:rPr>
              <w:t>Power (dBm)</w:t>
            </w:r>
          </w:p>
        </w:tc>
        <w:tc>
          <w:tcPr>
            <w:tcW w:w="1440" w:type="dxa"/>
            <w:vAlign w:val="center"/>
          </w:tcPr>
          <w:p w14:paraId="1A4FC8BB" w14:textId="4E7CE884" w:rsidR="00CD63F8" w:rsidRPr="009168A1" w:rsidRDefault="00CD63F8" w:rsidP="00C04AA5">
            <w:pPr>
              <w:rPr>
                <w:lang w:eastAsia="ja-JP"/>
              </w:rPr>
            </w:pPr>
            <w:r w:rsidRPr="009168A1">
              <w:rPr>
                <w:lang w:eastAsia="ja-JP"/>
              </w:rPr>
              <w:t>15 kHz</w:t>
            </w:r>
          </w:p>
        </w:tc>
        <w:tc>
          <w:tcPr>
            <w:tcW w:w="1440" w:type="dxa"/>
            <w:vAlign w:val="center"/>
          </w:tcPr>
          <w:p w14:paraId="01D47066" w14:textId="68E95935" w:rsidR="00CD63F8" w:rsidRPr="009168A1" w:rsidRDefault="00CD63F8" w:rsidP="00C04AA5">
            <w:pPr>
              <w:rPr>
                <w:lang w:eastAsia="ja-JP"/>
              </w:rPr>
            </w:pPr>
            <w:r w:rsidRPr="009168A1">
              <w:rPr>
                <w:lang w:eastAsia="ja-JP"/>
              </w:rPr>
              <w:t>30 kHz</w:t>
            </w:r>
          </w:p>
        </w:tc>
        <w:tc>
          <w:tcPr>
            <w:tcW w:w="1440" w:type="dxa"/>
            <w:vAlign w:val="center"/>
          </w:tcPr>
          <w:p w14:paraId="4DE8B0F3" w14:textId="7035F8CF" w:rsidR="00CD63F8" w:rsidRPr="009168A1" w:rsidRDefault="00CD63F8" w:rsidP="00C04AA5">
            <w:pPr>
              <w:rPr>
                <w:lang w:eastAsia="ja-JP"/>
              </w:rPr>
            </w:pPr>
            <w:r w:rsidRPr="009168A1">
              <w:rPr>
                <w:lang w:eastAsia="ja-JP"/>
              </w:rPr>
              <w:t>60 kHz</w:t>
            </w:r>
          </w:p>
        </w:tc>
      </w:tr>
      <w:tr w:rsidR="00A12C97" w14:paraId="19B10E75" w14:textId="77777777" w:rsidTr="00E238C4">
        <w:trPr>
          <w:trHeight w:hRule="exact" w:val="432"/>
          <w:jc w:val="center"/>
        </w:trPr>
        <w:tc>
          <w:tcPr>
            <w:tcW w:w="1440" w:type="dxa"/>
            <w:vAlign w:val="center"/>
          </w:tcPr>
          <w:p w14:paraId="1496EA36" w14:textId="206700B2" w:rsidR="00A12C97" w:rsidRPr="00C04AA5" w:rsidRDefault="00A12C97" w:rsidP="00C04AA5">
            <w:pPr>
              <w:rPr>
                <w:sz w:val="22"/>
                <w:szCs w:val="22"/>
                <w:lang w:eastAsia="ja-JP"/>
              </w:rPr>
            </w:pPr>
            <w:r w:rsidRPr="00C04AA5">
              <w:rPr>
                <w:sz w:val="22"/>
                <w:szCs w:val="22"/>
                <w:lang w:eastAsia="ja-JP"/>
              </w:rPr>
              <w:t>PC3</w:t>
            </w:r>
          </w:p>
        </w:tc>
        <w:tc>
          <w:tcPr>
            <w:tcW w:w="1440" w:type="dxa"/>
            <w:vAlign w:val="center"/>
          </w:tcPr>
          <w:p w14:paraId="7CA3CE97" w14:textId="2A926F6D" w:rsidR="00A12C97" w:rsidRPr="00C04AA5" w:rsidRDefault="00A12C97" w:rsidP="00C04AA5">
            <w:pPr>
              <w:rPr>
                <w:sz w:val="22"/>
                <w:szCs w:val="22"/>
                <w:lang w:eastAsia="ja-JP"/>
              </w:rPr>
            </w:pPr>
            <w:r w:rsidRPr="00C04AA5">
              <w:rPr>
                <w:sz w:val="22"/>
                <w:szCs w:val="22"/>
                <w:lang w:eastAsia="ja-JP"/>
              </w:rPr>
              <w:t>23</w:t>
            </w:r>
          </w:p>
        </w:tc>
        <w:tc>
          <w:tcPr>
            <w:tcW w:w="1440" w:type="dxa"/>
            <w:vAlign w:val="center"/>
          </w:tcPr>
          <w:p w14:paraId="333960CE" w14:textId="1775CFC7" w:rsidR="00A12C97" w:rsidRPr="00C04AA5" w:rsidRDefault="00A12C97" w:rsidP="00C04AA5">
            <w:pPr>
              <w:rPr>
                <w:sz w:val="22"/>
                <w:szCs w:val="22"/>
                <w:lang w:eastAsia="ja-JP"/>
              </w:rPr>
            </w:pPr>
            <w:r w:rsidRPr="00C04AA5">
              <w:rPr>
                <w:color w:val="000000"/>
                <w:sz w:val="22"/>
                <w:szCs w:val="22"/>
              </w:rPr>
              <w:t>8</w:t>
            </w:r>
          </w:p>
        </w:tc>
        <w:tc>
          <w:tcPr>
            <w:tcW w:w="1440" w:type="dxa"/>
            <w:vAlign w:val="center"/>
          </w:tcPr>
          <w:p w14:paraId="3B4392AE" w14:textId="1DB0C68F" w:rsidR="00A12C97" w:rsidRPr="00C04AA5" w:rsidRDefault="00A12C97" w:rsidP="00C04AA5">
            <w:pPr>
              <w:rPr>
                <w:sz w:val="22"/>
                <w:szCs w:val="22"/>
                <w:lang w:eastAsia="ja-JP"/>
              </w:rPr>
            </w:pPr>
            <w:r w:rsidRPr="00C04AA5">
              <w:rPr>
                <w:color w:val="000000"/>
                <w:sz w:val="22"/>
                <w:szCs w:val="22"/>
              </w:rPr>
              <w:t>4</w:t>
            </w:r>
          </w:p>
        </w:tc>
        <w:tc>
          <w:tcPr>
            <w:tcW w:w="1440" w:type="dxa"/>
            <w:vAlign w:val="center"/>
          </w:tcPr>
          <w:p w14:paraId="2A5F00DE" w14:textId="21BE1772" w:rsidR="00A12C97" w:rsidRPr="00C04AA5" w:rsidRDefault="00A12C97" w:rsidP="00C04AA5">
            <w:pPr>
              <w:rPr>
                <w:sz w:val="22"/>
                <w:szCs w:val="22"/>
                <w:lang w:eastAsia="ja-JP"/>
              </w:rPr>
            </w:pPr>
            <w:r w:rsidRPr="00C04AA5">
              <w:rPr>
                <w:color w:val="000000"/>
                <w:sz w:val="22"/>
                <w:szCs w:val="22"/>
              </w:rPr>
              <w:t>2</w:t>
            </w:r>
          </w:p>
        </w:tc>
      </w:tr>
      <w:tr w:rsidR="00A12C97" w14:paraId="267FD145" w14:textId="77777777" w:rsidTr="00E238C4">
        <w:trPr>
          <w:trHeight w:hRule="exact" w:val="432"/>
          <w:jc w:val="center"/>
        </w:trPr>
        <w:tc>
          <w:tcPr>
            <w:tcW w:w="1440" w:type="dxa"/>
            <w:vAlign w:val="center"/>
          </w:tcPr>
          <w:p w14:paraId="38844EC2" w14:textId="4EC97C5E" w:rsidR="00A12C97" w:rsidRPr="00C04AA5" w:rsidRDefault="00A12C97" w:rsidP="00C04AA5">
            <w:pPr>
              <w:rPr>
                <w:sz w:val="22"/>
                <w:szCs w:val="22"/>
                <w:lang w:eastAsia="ja-JP"/>
              </w:rPr>
            </w:pPr>
            <w:r w:rsidRPr="00C04AA5">
              <w:rPr>
                <w:sz w:val="22"/>
                <w:szCs w:val="22"/>
                <w:lang w:eastAsia="ja-JP"/>
              </w:rPr>
              <w:t>PC2</w:t>
            </w:r>
          </w:p>
        </w:tc>
        <w:tc>
          <w:tcPr>
            <w:tcW w:w="1440" w:type="dxa"/>
            <w:vAlign w:val="center"/>
          </w:tcPr>
          <w:p w14:paraId="46CE416B" w14:textId="22B4FED6" w:rsidR="00A12C97" w:rsidRPr="00C04AA5" w:rsidRDefault="00A12C97" w:rsidP="00C04AA5">
            <w:pPr>
              <w:rPr>
                <w:sz w:val="22"/>
                <w:szCs w:val="22"/>
                <w:lang w:eastAsia="ja-JP"/>
              </w:rPr>
            </w:pPr>
            <w:r w:rsidRPr="00C04AA5">
              <w:rPr>
                <w:sz w:val="22"/>
                <w:szCs w:val="22"/>
                <w:lang w:eastAsia="ja-JP"/>
              </w:rPr>
              <w:t>26</w:t>
            </w:r>
          </w:p>
        </w:tc>
        <w:tc>
          <w:tcPr>
            <w:tcW w:w="1440" w:type="dxa"/>
            <w:vAlign w:val="center"/>
          </w:tcPr>
          <w:p w14:paraId="71B070A6" w14:textId="14962C6F" w:rsidR="00A12C97" w:rsidRPr="00C04AA5" w:rsidRDefault="00A12C97" w:rsidP="00C04AA5">
            <w:pPr>
              <w:rPr>
                <w:sz w:val="22"/>
                <w:szCs w:val="22"/>
                <w:lang w:eastAsia="ja-JP"/>
              </w:rPr>
            </w:pPr>
            <w:r w:rsidRPr="00C04AA5">
              <w:rPr>
                <w:color w:val="000000"/>
                <w:sz w:val="22"/>
                <w:szCs w:val="22"/>
              </w:rPr>
              <w:t>17</w:t>
            </w:r>
          </w:p>
        </w:tc>
        <w:tc>
          <w:tcPr>
            <w:tcW w:w="1440" w:type="dxa"/>
            <w:vAlign w:val="center"/>
          </w:tcPr>
          <w:p w14:paraId="18DE74C9" w14:textId="603364C1" w:rsidR="00A12C97" w:rsidRPr="00C04AA5" w:rsidRDefault="00A12C97" w:rsidP="00C04AA5">
            <w:pPr>
              <w:rPr>
                <w:sz w:val="22"/>
                <w:szCs w:val="22"/>
                <w:lang w:eastAsia="ja-JP"/>
              </w:rPr>
            </w:pPr>
            <w:r w:rsidRPr="00C04AA5">
              <w:rPr>
                <w:color w:val="000000"/>
                <w:sz w:val="22"/>
                <w:szCs w:val="22"/>
              </w:rPr>
              <w:t>8</w:t>
            </w:r>
          </w:p>
        </w:tc>
        <w:tc>
          <w:tcPr>
            <w:tcW w:w="1440" w:type="dxa"/>
            <w:vAlign w:val="center"/>
          </w:tcPr>
          <w:p w14:paraId="29330CD3" w14:textId="2EAD366D" w:rsidR="00A12C97" w:rsidRPr="00C04AA5" w:rsidRDefault="00A12C97" w:rsidP="00C04AA5">
            <w:pPr>
              <w:rPr>
                <w:sz w:val="22"/>
                <w:szCs w:val="22"/>
                <w:lang w:eastAsia="ja-JP"/>
              </w:rPr>
            </w:pPr>
            <w:r w:rsidRPr="00C04AA5">
              <w:rPr>
                <w:color w:val="000000"/>
                <w:sz w:val="22"/>
                <w:szCs w:val="22"/>
              </w:rPr>
              <w:t>4</w:t>
            </w:r>
          </w:p>
        </w:tc>
      </w:tr>
      <w:tr w:rsidR="00A12C97" w14:paraId="6BEEE1FB" w14:textId="77777777" w:rsidTr="00E238C4">
        <w:trPr>
          <w:trHeight w:hRule="exact" w:val="432"/>
          <w:jc w:val="center"/>
        </w:trPr>
        <w:tc>
          <w:tcPr>
            <w:tcW w:w="1440" w:type="dxa"/>
            <w:vAlign w:val="center"/>
          </w:tcPr>
          <w:p w14:paraId="108C1D02" w14:textId="14A125AC" w:rsidR="00A12C97" w:rsidRPr="00C04AA5" w:rsidRDefault="00A12C97" w:rsidP="00C04AA5">
            <w:pPr>
              <w:rPr>
                <w:sz w:val="22"/>
                <w:szCs w:val="22"/>
                <w:lang w:eastAsia="ja-JP"/>
              </w:rPr>
            </w:pPr>
            <w:r w:rsidRPr="00C04AA5">
              <w:rPr>
                <w:sz w:val="22"/>
                <w:szCs w:val="22"/>
                <w:lang w:eastAsia="ja-JP"/>
              </w:rPr>
              <w:t>PC1.5</w:t>
            </w:r>
          </w:p>
        </w:tc>
        <w:tc>
          <w:tcPr>
            <w:tcW w:w="1440" w:type="dxa"/>
            <w:vAlign w:val="center"/>
          </w:tcPr>
          <w:p w14:paraId="6A41A081" w14:textId="052EE75E" w:rsidR="00A12C97" w:rsidRPr="00C04AA5" w:rsidRDefault="00A12C97" w:rsidP="00C04AA5">
            <w:pPr>
              <w:rPr>
                <w:sz w:val="22"/>
                <w:szCs w:val="22"/>
                <w:lang w:eastAsia="ja-JP"/>
              </w:rPr>
            </w:pPr>
            <w:r w:rsidRPr="00C04AA5">
              <w:rPr>
                <w:sz w:val="22"/>
                <w:szCs w:val="22"/>
                <w:lang w:eastAsia="ja-JP"/>
              </w:rPr>
              <w:t>29</w:t>
            </w:r>
          </w:p>
        </w:tc>
        <w:tc>
          <w:tcPr>
            <w:tcW w:w="1440" w:type="dxa"/>
            <w:vAlign w:val="center"/>
          </w:tcPr>
          <w:p w14:paraId="72B75957" w14:textId="460DC62B" w:rsidR="00A12C97" w:rsidRPr="00C04AA5" w:rsidRDefault="00A12C97" w:rsidP="00C04AA5">
            <w:pPr>
              <w:rPr>
                <w:sz w:val="22"/>
                <w:szCs w:val="22"/>
                <w:lang w:eastAsia="ja-JP"/>
              </w:rPr>
            </w:pPr>
            <w:r w:rsidRPr="00C04AA5">
              <w:rPr>
                <w:color w:val="000000"/>
                <w:sz w:val="22"/>
                <w:szCs w:val="22"/>
              </w:rPr>
              <w:t>35</w:t>
            </w:r>
          </w:p>
        </w:tc>
        <w:tc>
          <w:tcPr>
            <w:tcW w:w="1440" w:type="dxa"/>
            <w:vAlign w:val="center"/>
          </w:tcPr>
          <w:p w14:paraId="7EEB4EB2" w14:textId="19783FE8" w:rsidR="00A12C97" w:rsidRPr="00C04AA5" w:rsidRDefault="00A12C97" w:rsidP="00C04AA5">
            <w:pPr>
              <w:rPr>
                <w:sz w:val="22"/>
                <w:szCs w:val="22"/>
                <w:lang w:eastAsia="ja-JP"/>
              </w:rPr>
            </w:pPr>
            <w:r w:rsidRPr="00C04AA5">
              <w:rPr>
                <w:color w:val="000000"/>
                <w:sz w:val="22"/>
                <w:szCs w:val="22"/>
              </w:rPr>
              <w:t>17</w:t>
            </w:r>
          </w:p>
        </w:tc>
        <w:tc>
          <w:tcPr>
            <w:tcW w:w="1440" w:type="dxa"/>
            <w:vAlign w:val="center"/>
          </w:tcPr>
          <w:p w14:paraId="2436F8AE" w14:textId="35386A6B" w:rsidR="00A12C97" w:rsidRPr="00C04AA5" w:rsidRDefault="00A12C97" w:rsidP="00C04AA5">
            <w:pPr>
              <w:rPr>
                <w:sz w:val="22"/>
                <w:szCs w:val="22"/>
                <w:lang w:eastAsia="ja-JP"/>
              </w:rPr>
            </w:pPr>
            <w:r w:rsidRPr="00C04AA5">
              <w:rPr>
                <w:color w:val="000000"/>
                <w:sz w:val="22"/>
                <w:szCs w:val="22"/>
              </w:rPr>
              <w:t>8</w:t>
            </w:r>
          </w:p>
        </w:tc>
      </w:tr>
      <w:tr w:rsidR="00A12C97" w14:paraId="4DE8309E" w14:textId="77777777" w:rsidTr="00E238C4">
        <w:trPr>
          <w:trHeight w:hRule="exact" w:val="432"/>
          <w:jc w:val="center"/>
        </w:trPr>
        <w:tc>
          <w:tcPr>
            <w:tcW w:w="1440" w:type="dxa"/>
            <w:vAlign w:val="center"/>
          </w:tcPr>
          <w:p w14:paraId="466051EB" w14:textId="736EB73E" w:rsidR="00A12C97" w:rsidRPr="00C04AA5" w:rsidRDefault="00A12C97" w:rsidP="00C04AA5">
            <w:pPr>
              <w:rPr>
                <w:sz w:val="22"/>
                <w:szCs w:val="22"/>
                <w:lang w:eastAsia="ja-JP"/>
              </w:rPr>
            </w:pPr>
            <w:r w:rsidRPr="00C04AA5">
              <w:rPr>
                <w:sz w:val="22"/>
                <w:szCs w:val="22"/>
                <w:lang w:eastAsia="ja-JP"/>
              </w:rPr>
              <w:t>PC1</w:t>
            </w:r>
          </w:p>
        </w:tc>
        <w:tc>
          <w:tcPr>
            <w:tcW w:w="1440" w:type="dxa"/>
            <w:vAlign w:val="center"/>
          </w:tcPr>
          <w:p w14:paraId="78338866" w14:textId="7978CB44" w:rsidR="00A12C97" w:rsidRPr="00C04AA5" w:rsidRDefault="00A12C97" w:rsidP="00C04AA5">
            <w:pPr>
              <w:rPr>
                <w:sz w:val="22"/>
                <w:szCs w:val="22"/>
                <w:lang w:eastAsia="ja-JP"/>
              </w:rPr>
            </w:pPr>
            <w:r w:rsidRPr="00C04AA5">
              <w:rPr>
                <w:sz w:val="22"/>
                <w:szCs w:val="22"/>
                <w:lang w:eastAsia="ja-JP"/>
              </w:rPr>
              <w:t>31</w:t>
            </w:r>
          </w:p>
        </w:tc>
        <w:tc>
          <w:tcPr>
            <w:tcW w:w="1440" w:type="dxa"/>
            <w:vAlign w:val="center"/>
          </w:tcPr>
          <w:p w14:paraId="6C049DB3" w14:textId="50575B1E" w:rsidR="00A12C97" w:rsidRPr="00C04AA5" w:rsidRDefault="00A12C97" w:rsidP="00C04AA5">
            <w:pPr>
              <w:rPr>
                <w:sz w:val="22"/>
                <w:szCs w:val="22"/>
                <w:lang w:eastAsia="ja-JP"/>
              </w:rPr>
            </w:pPr>
            <w:r w:rsidRPr="00C04AA5">
              <w:rPr>
                <w:color w:val="000000"/>
                <w:sz w:val="22"/>
                <w:szCs w:val="22"/>
              </w:rPr>
              <w:t>55</w:t>
            </w:r>
          </w:p>
        </w:tc>
        <w:tc>
          <w:tcPr>
            <w:tcW w:w="1440" w:type="dxa"/>
            <w:vAlign w:val="center"/>
          </w:tcPr>
          <w:p w14:paraId="0822C48E" w14:textId="424F7C58" w:rsidR="00A12C97" w:rsidRPr="00C04AA5" w:rsidRDefault="00A12C97" w:rsidP="00C04AA5">
            <w:pPr>
              <w:rPr>
                <w:sz w:val="22"/>
                <w:szCs w:val="22"/>
                <w:lang w:eastAsia="ja-JP"/>
              </w:rPr>
            </w:pPr>
            <w:r w:rsidRPr="00C04AA5">
              <w:rPr>
                <w:color w:val="000000"/>
                <w:sz w:val="22"/>
                <w:szCs w:val="22"/>
              </w:rPr>
              <w:t>27</w:t>
            </w:r>
          </w:p>
        </w:tc>
        <w:tc>
          <w:tcPr>
            <w:tcW w:w="1440" w:type="dxa"/>
            <w:vAlign w:val="center"/>
          </w:tcPr>
          <w:p w14:paraId="38DB3E0C" w14:textId="7E620BC4" w:rsidR="00A12C97" w:rsidRPr="00C04AA5" w:rsidRDefault="00A12C97" w:rsidP="00C04AA5">
            <w:pPr>
              <w:rPr>
                <w:sz w:val="22"/>
                <w:szCs w:val="22"/>
                <w:lang w:eastAsia="ja-JP"/>
              </w:rPr>
            </w:pPr>
            <w:r w:rsidRPr="00C04AA5">
              <w:rPr>
                <w:color w:val="000000"/>
                <w:sz w:val="22"/>
                <w:szCs w:val="22"/>
              </w:rPr>
              <w:t>13</w:t>
            </w:r>
          </w:p>
        </w:tc>
      </w:tr>
    </w:tbl>
    <w:p w14:paraId="52BB135C" w14:textId="64D35AAA" w:rsidR="00A12C97" w:rsidRPr="00810A3C" w:rsidRDefault="00932A0D" w:rsidP="00D303AC">
      <w:pPr>
        <w:widowControl w:val="0"/>
        <w:tabs>
          <w:tab w:val="left" w:pos="0"/>
        </w:tabs>
        <w:spacing w:before="240" w:after="120"/>
        <w:jc w:val="center"/>
        <w:rPr>
          <w:rFonts w:eastAsia="MS Gothic"/>
          <w:lang w:eastAsia="ja-JP"/>
        </w:rPr>
      </w:pPr>
      <w:r w:rsidRPr="00810A3C">
        <w:rPr>
          <w:rFonts w:eastAsia="MS Gothic"/>
          <w:lang w:eastAsia="ja-JP"/>
        </w:rPr>
        <w:t xml:space="preserve">Table 3:  </w:t>
      </w:r>
      <w:r w:rsidR="00A12C97" w:rsidRPr="00810A3C">
        <w:rPr>
          <w:rFonts w:eastAsia="MS Gothic"/>
          <w:lang w:eastAsia="ja-JP"/>
        </w:rPr>
        <w:t>Number of RB’s at or below which</w:t>
      </w:r>
      <w:r w:rsidR="0026414E" w:rsidRPr="00810A3C">
        <w:rPr>
          <w:rFonts w:eastAsia="MS Gothic"/>
          <w:lang w:eastAsia="ja-JP"/>
        </w:rPr>
        <w:t xml:space="preserve"> the</w:t>
      </w:r>
      <w:r w:rsidR="00A12C97" w:rsidRPr="00810A3C">
        <w:rPr>
          <w:rFonts w:eastAsia="MS Gothic"/>
          <w:lang w:eastAsia="ja-JP"/>
        </w:rPr>
        <w:t xml:space="preserve"> power spectral density </w:t>
      </w:r>
      <w:r w:rsidR="0026414E" w:rsidRPr="00810A3C">
        <w:rPr>
          <w:rFonts w:eastAsia="MS Gothic"/>
          <w:lang w:eastAsia="ja-JP"/>
        </w:rPr>
        <w:t xml:space="preserve">can </w:t>
      </w:r>
      <w:r w:rsidR="00A12C97" w:rsidRPr="00810A3C">
        <w:rPr>
          <w:rFonts w:eastAsia="MS Gothic"/>
          <w:lang w:eastAsia="ja-JP"/>
        </w:rPr>
        <w:t>exceed 21 dBm/MHz</w:t>
      </w:r>
      <w:r w:rsidR="00CF2913" w:rsidRPr="00810A3C">
        <w:rPr>
          <w:rFonts w:eastAsia="MS Gothic"/>
          <w:lang w:eastAsia="ja-JP"/>
        </w:rPr>
        <w:t xml:space="preserve"> as a function of </w:t>
      </w:r>
      <w:proofErr w:type="spellStart"/>
      <w:r w:rsidR="00E238C4" w:rsidRPr="00810A3C">
        <w:rPr>
          <w:lang w:eastAsia="ja-JP"/>
        </w:rPr>
        <w:t>P</w:t>
      </w:r>
      <w:r w:rsidR="00E238C4" w:rsidRPr="00810A3C">
        <w:rPr>
          <w:vertAlign w:val="subscript"/>
          <w:lang w:eastAsia="ja-JP"/>
        </w:rPr>
        <w:t>PowerClass</w:t>
      </w:r>
      <w:proofErr w:type="spellEnd"/>
      <w:r w:rsidR="00CF2913" w:rsidRPr="00810A3C">
        <w:rPr>
          <w:rFonts w:eastAsia="MS Gothic"/>
          <w:lang w:eastAsia="ja-JP"/>
        </w:rPr>
        <w:t xml:space="preserve"> and subcarrier spacing</w:t>
      </w:r>
      <w:r w:rsidR="00E238C4" w:rsidRPr="00810A3C">
        <w:rPr>
          <w:rFonts w:eastAsia="MS Gothic"/>
          <w:lang w:eastAsia="ja-JP"/>
        </w:rPr>
        <w:t>.</w:t>
      </w:r>
    </w:p>
    <w:p w14:paraId="791DF5CF" w14:textId="2FDB4F83" w:rsidR="00961066" w:rsidRDefault="00D40A0F" w:rsidP="00B03EB5">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 xml:space="preserve">Implications of </w:t>
      </w:r>
      <w:r w:rsidR="004D7218">
        <w:rPr>
          <w:rFonts w:ascii="Arial" w:eastAsia="MS Gothic" w:hAnsi="Arial"/>
          <w:b/>
          <w:color w:val="000000"/>
          <w:kern w:val="28"/>
          <w:sz w:val="28"/>
          <w:lang w:eastAsia="ja-JP"/>
        </w:rPr>
        <w:t xml:space="preserve">FCC 4.9 GHz </w:t>
      </w:r>
      <w:r>
        <w:rPr>
          <w:rFonts w:ascii="Arial" w:eastAsia="MS Gothic" w:hAnsi="Arial"/>
          <w:b/>
          <w:color w:val="000000"/>
          <w:kern w:val="28"/>
          <w:sz w:val="28"/>
          <w:lang w:eastAsia="ja-JP"/>
        </w:rPr>
        <w:t xml:space="preserve">Power Limits on </w:t>
      </w:r>
      <w:proofErr w:type="spellStart"/>
      <w:proofErr w:type="gramStart"/>
      <w:r w:rsidR="009E50B8" w:rsidRPr="009E50B8">
        <w:rPr>
          <w:rFonts w:ascii="Arial" w:hAnsi="Arial" w:cs="Arial"/>
          <w:b/>
          <w:bCs/>
          <w:sz w:val="28"/>
          <w:szCs w:val="28"/>
          <w:lang w:eastAsia="zh-CN"/>
        </w:rPr>
        <w:t>P</w:t>
      </w:r>
      <w:r w:rsidR="009E50B8" w:rsidRPr="009E50B8">
        <w:rPr>
          <w:rFonts w:ascii="Arial" w:hAnsi="Arial" w:cs="Arial"/>
          <w:b/>
          <w:bCs/>
          <w:sz w:val="28"/>
          <w:szCs w:val="28"/>
          <w:vertAlign w:val="subscript"/>
          <w:lang w:eastAsia="zh-CN"/>
        </w:rPr>
        <w:t>CMAX,f</w:t>
      </w:r>
      <w:proofErr w:type="gramEnd"/>
      <w:r w:rsidR="009E50B8" w:rsidRPr="009E50B8">
        <w:rPr>
          <w:rFonts w:ascii="Arial" w:hAnsi="Arial" w:cs="Arial"/>
          <w:b/>
          <w:bCs/>
          <w:sz w:val="28"/>
          <w:szCs w:val="28"/>
          <w:vertAlign w:val="subscript"/>
          <w:lang w:eastAsia="zh-CN"/>
        </w:rPr>
        <w:t>,c</w:t>
      </w:r>
      <w:proofErr w:type="spellEnd"/>
    </w:p>
    <w:p w14:paraId="171233BD" w14:textId="30821205" w:rsidR="004D7218" w:rsidRPr="00810A3C" w:rsidRDefault="004D7218" w:rsidP="006738A6">
      <w:pPr>
        <w:spacing w:after="120"/>
      </w:pPr>
      <w:r w:rsidRPr="00810A3C">
        <w:t>As discussed above, the FCC regulations for 4940 – 4990 MHz add two new types of power limits</w:t>
      </w:r>
      <w:r w:rsidR="006738A6" w:rsidRPr="00810A3C">
        <w:t>.  For high power devices, the limits are</w:t>
      </w:r>
      <w:r w:rsidRPr="00810A3C">
        <w:t>:</w:t>
      </w:r>
    </w:p>
    <w:p w14:paraId="60E772A7" w14:textId="40D2159E" w:rsidR="00C11800" w:rsidRPr="00810A3C" w:rsidRDefault="004D7218" w:rsidP="006738A6">
      <w:pPr>
        <w:pStyle w:val="ListParagraph"/>
        <w:numPr>
          <w:ilvl w:val="0"/>
          <w:numId w:val="56"/>
        </w:numPr>
        <w:spacing w:after="120"/>
        <w:contextualSpacing w:val="0"/>
      </w:pPr>
      <w:r w:rsidRPr="00810A3C">
        <w:t xml:space="preserve">A </w:t>
      </w:r>
      <w:r w:rsidR="00DE65C2" w:rsidRPr="00810A3C">
        <w:t>bandwidth dependent</w:t>
      </w:r>
      <w:r w:rsidRPr="00810A3C">
        <w:t xml:space="preserve"> maximum power </w:t>
      </w:r>
      <w:r w:rsidR="006738A6" w:rsidRPr="00810A3C">
        <w:t xml:space="preserve">limit </w:t>
      </w:r>
      <w:r w:rsidR="00C11800" w:rsidRPr="00810A3C">
        <w:t>given by</w:t>
      </w:r>
      <w:r w:rsidRPr="00810A3C">
        <w:t xml:space="preserve"> </w:t>
      </w:r>
    </w:p>
    <w:p w14:paraId="0B685FEA" w14:textId="10ECA0F4" w:rsidR="004D7218" w:rsidRPr="00810A3C" w:rsidRDefault="00000000" w:rsidP="00C11800">
      <w:pPr>
        <w:spacing w:after="120"/>
        <w:ind w:left="720"/>
        <w:jc w:val="center"/>
      </w:pP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m:rPr>
            <m:sty m:val="p"/>
          </m:rPr>
          <w:rPr>
            <w:rFonts w:ascii="Cambria Math" w:hAnsi="Cambria Math"/>
          </w:rPr>
          <m:t xml:space="preserve">=20+ 10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BW</m:t>
            </m:r>
          </m:e>
        </m:func>
        <m:r>
          <w:rPr>
            <w:rFonts w:ascii="Cambria Math" w:hAnsi="Cambria Math"/>
          </w:rPr>
          <m:t xml:space="preserve">  </m:t>
        </m:r>
        <m:r>
          <m:rPr>
            <m:sty m:val="p"/>
          </m:rPr>
          <w:rPr>
            <w:rFonts w:ascii="Cambria Math" w:hAnsi="Cambria Math"/>
          </w:rPr>
          <m:t>(dBm)</m:t>
        </m:r>
      </m:oMath>
      <w:r w:rsidR="006738A6" w:rsidRPr="00810A3C">
        <w:rPr>
          <w:iCs/>
        </w:rPr>
        <w:t>.</w:t>
      </w:r>
    </w:p>
    <w:p w14:paraId="2FC6F595" w14:textId="5DD657F1" w:rsidR="007F1151" w:rsidRPr="00810A3C" w:rsidRDefault="006738A6" w:rsidP="007F1151">
      <w:pPr>
        <w:pStyle w:val="ListParagraph"/>
        <w:numPr>
          <w:ilvl w:val="0"/>
          <w:numId w:val="56"/>
        </w:numPr>
        <w:contextualSpacing w:val="0"/>
      </w:pPr>
      <w:r w:rsidRPr="00810A3C">
        <w:rPr>
          <w:iCs/>
        </w:rPr>
        <w:t>A power spectral density limit of 21 dBm/MHz</w:t>
      </w:r>
      <w:r w:rsidR="007F1151" w:rsidRPr="00810A3C">
        <w:rPr>
          <w:iCs/>
        </w:rPr>
        <w:t xml:space="preserve"> given by</w:t>
      </w:r>
    </w:p>
    <w:p w14:paraId="27F6683F" w14:textId="0660AFBC" w:rsidR="007F1151" w:rsidRPr="00810A3C" w:rsidRDefault="007F1151" w:rsidP="007F1151">
      <w:pPr>
        <w:pStyle w:val="ListParagraph"/>
        <w:spacing w:after="120"/>
        <w:ind w:left="2880" w:firstLine="720"/>
      </w:pPr>
      <m:oMathPara>
        <m:oMathParaPr>
          <m:jc m:val="left"/>
        </m:oMathParaP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+2</m:t>
          </m:r>
          <m:r>
            <w:rPr>
              <w:rFonts w:ascii="Cambria Math" w:hAnsi="Cambria Math"/>
            </w:rPr>
            <m:t>1</m:t>
          </m:r>
          <m:r>
            <w:rPr>
              <w:rFonts w:ascii="Cambria Math" w:hAnsi="Cambria Math"/>
            </w:rPr>
            <m:t xml:space="preserve"> .</m:t>
          </m:r>
        </m:oMath>
      </m:oMathPara>
    </w:p>
    <w:p w14:paraId="59FA1903" w14:textId="4921A649" w:rsidR="006738A6" w:rsidRPr="00810A3C" w:rsidRDefault="008531F4" w:rsidP="006738A6">
      <w:pPr>
        <w:spacing w:before="120" w:after="0"/>
        <w:rPr>
          <w:rFonts w:eastAsiaTheme="minorEastAsia"/>
        </w:rPr>
      </w:pPr>
      <w:r w:rsidRPr="00810A3C">
        <w:rPr>
          <w:rFonts w:eastAsiaTheme="minorEastAsia"/>
        </w:rPr>
        <w:t>To</w:t>
      </w:r>
      <w:r w:rsidR="006738A6" w:rsidRPr="00810A3C">
        <w:rPr>
          <w:rFonts w:eastAsiaTheme="minorEastAsia"/>
        </w:rPr>
        <w:t xml:space="preserve"> avoid exceeding these power limits, some modifications of the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6738A6" w:rsidRPr="00810A3C">
        <w:rPr>
          <w:rFonts w:eastAsiaTheme="minorEastAsia"/>
        </w:rPr>
        <w:t xml:space="preserve"> equation </w:t>
      </w:r>
      <w:r w:rsidR="00E238C4" w:rsidRPr="00810A3C">
        <w:rPr>
          <w:rFonts w:eastAsiaTheme="minorEastAsia"/>
        </w:rPr>
        <w:t>is necessary</w:t>
      </w:r>
      <w:r w:rsidR="006738A6" w:rsidRPr="00810A3C">
        <w:rPr>
          <w:rFonts w:eastAsiaTheme="minorEastAsia"/>
        </w:rPr>
        <w:t xml:space="preserve"> to reflect these requirements.</w:t>
      </w:r>
    </w:p>
    <w:p w14:paraId="06268211" w14:textId="4B3C920F" w:rsidR="004D7218" w:rsidRPr="00810A3C" w:rsidRDefault="004D7218" w:rsidP="007F1151">
      <w:pPr>
        <w:spacing w:before="120" w:after="120"/>
        <w:rPr>
          <w:rFonts w:eastAsiaTheme="minorEastAsia"/>
        </w:rPr>
      </w:pPr>
      <w:r w:rsidRPr="00810A3C">
        <w:rPr>
          <w:rFonts w:eastAsiaTheme="minorEastAsia"/>
        </w:rPr>
        <w:t xml:space="preserve">The equations for the configured maximum power for a single carrier are given in Section 6.2.4 of TS 38.101-1.  For a given RB allocation, the UE is allowed to configure its maximum configured power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between a lower bound </w:t>
      </w:r>
      <w:proofErr w:type="spellStart"/>
      <w:r w:rsidRPr="00810A3C">
        <w:rPr>
          <w:lang w:eastAsia="zh-CN"/>
        </w:rPr>
        <w:t>P</w:t>
      </w:r>
      <w:r w:rsidRPr="00810A3C">
        <w:rPr>
          <w:vertAlign w:val="subscript"/>
          <w:lang w:eastAsia="zh-CN"/>
        </w:rPr>
        <w:t>CMAX_L,f,c</w:t>
      </w:r>
      <w:proofErr w:type="spellEnd"/>
      <w:r w:rsidRPr="00810A3C">
        <w:rPr>
          <w:lang w:eastAsia="zh-CN"/>
        </w:rPr>
        <w:t xml:space="preserve"> and an upper bound </w:t>
      </w:r>
      <w:proofErr w:type="spellStart"/>
      <w:r w:rsidRPr="00810A3C">
        <w:rPr>
          <w:lang w:eastAsia="zh-CN"/>
        </w:rPr>
        <w:t>P</w:t>
      </w:r>
      <w:r w:rsidRPr="00810A3C">
        <w:rPr>
          <w:vertAlign w:val="subscript"/>
          <w:lang w:eastAsia="zh-CN"/>
        </w:rPr>
        <w:t>CMAX_H,f,c</w:t>
      </w:r>
      <w:proofErr w:type="spellEnd"/>
      <w:r w:rsidRPr="00810A3C">
        <w:rPr>
          <w:lang w:eastAsia="zh-CN"/>
        </w:rPr>
        <w:t xml:space="preserve"> where the upper bound and lower bound  are defined below</w:t>
      </w:r>
      <w:r w:rsidR="009E50B8" w:rsidRPr="00810A3C">
        <w:rPr>
          <w:lang w:eastAsia="zh-CN"/>
        </w:rPr>
        <w:t>.</w:t>
      </w:r>
    </w:p>
    <w:p w14:paraId="0E587CF4" w14:textId="77777777" w:rsidR="004D7218" w:rsidRPr="00810A3C" w:rsidRDefault="004D7218" w:rsidP="004D7218">
      <w:pPr>
        <w:pStyle w:val="EQ"/>
        <w:jc w:val="center"/>
        <w:rPr>
          <w:lang w:eastAsia="zh-CN"/>
        </w:rPr>
      </w:pPr>
      <w:r w:rsidRPr="00810A3C">
        <w:rPr>
          <w:lang w:eastAsia="zh-CN"/>
        </w:rPr>
        <w:t>P</w:t>
      </w:r>
      <w:r w:rsidRPr="00810A3C">
        <w:rPr>
          <w:vertAlign w:val="subscript"/>
          <w:lang w:eastAsia="zh-CN"/>
        </w:rPr>
        <w:t>CMAX_L,f,c</w:t>
      </w:r>
      <w:r w:rsidRPr="00810A3C">
        <w:rPr>
          <w:lang w:eastAsia="zh-CN"/>
        </w:rPr>
        <w:t xml:space="preserve"> ≤  P</w:t>
      </w:r>
      <w:r w:rsidRPr="00810A3C">
        <w:rPr>
          <w:vertAlign w:val="subscript"/>
          <w:lang w:eastAsia="zh-CN"/>
        </w:rPr>
        <w:t>CMAX,f,c</w:t>
      </w:r>
      <w:r w:rsidRPr="00810A3C">
        <w:rPr>
          <w:lang w:eastAsia="zh-CN"/>
        </w:rPr>
        <w:t xml:space="preserve">  ≤  P</w:t>
      </w:r>
      <w:r w:rsidRPr="00810A3C">
        <w:rPr>
          <w:vertAlign w:val="subscript"/>
          <w:lang w:eastAsia="zh-CN"/>
        </w:rPr>
        <w:t>CMAX_H,f,c</w:t>
      </w:r>
      <w:r w:rsidRPr="00810A3C">
        <w:rPr>
          <w:lang w:eastAsia="zh-CN"/>
        </w:rPr>
        <w:t xml:space="preserve"> with</w:t>
      </w:r>
    </w:p>
    <w:p w14:paraId="73BE47A6" w14:textId="77777777" w:rsidR="004D7218" w:rsidRPr="00810A3C" w:rsidRDefault="004D7218" w:rsidP="004D7218">
      <w:pPr>
        <w:pStyle w:val="EQ"/>
        <w:jc w:val="center"/>
        <w:rPr>
          <w:lang w:eastAsia="zh-CN"/>
        </w:rPr>
      </w:pPr>
      <w:r w:rsidRPr="00810A3C">
        <w:rPr>
          <w:lang w:eastAsia="zh-CN"/>
        </w:rPr>
        <w:tab/>
        <w:t>P</w:t>
      </w:r>
      <w:r w:rsidRPr="00810A3C">
        <w:rPr>
          <w:vertAlign w:val="subscript"/>
          <w:lang w:eastAsia="zh-CN"/>
        </w:rPr>
        <w:t>CMAX_L,f,c</w:t>
      </w:r>
      <w:r w:rsidRPr="00810A3C">
        <w:rPr>
          <w:lang w:eastAsia="zh-CN"/>
        </w:rPr>
        <w:t xml:space="preserve"> = MIN {P</w:t>
      </w:r>
      <w:r w:rsidRPr="00810A3C">
        <w:rPr>
          <w:vertAlign w:val="subscript"/>
          <w:lang w:eastAsia="zh-CN"/>
        </w:rPr>
        <w:t>EMAX,c</w:t>
      </w:r>
      <w:r w:rsidRPr="00810A3C">
        <w:rPr>
          <w:lang w:eastAsia="zh-CN"/>
        </w:rPr>
        <w:t>– ∆T</w:t>
      </w:r>
      <w:r w:rsidRPr="00810A3C">
        <w:rPr>
          <w:vertAlign w:val="subscript"/>
          <w:lang w:eastAsia="zh-CN"/>
        </w:rPr>
        <w:t>C,c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 MAX(MAX(MPR</w:t>
      </w:r>
      <w:r w:rsidRPr="00810A3C">
        <w:rPr>
          <w:vertAlign w:val="subscript"/>
          <w:lang w:eastAsia="zh-CN"/>
        </w:rPr>
        <w:t>c</w:t>
      </w:r>
      <w:r w:rsidRPr="00810A3C">
        <w:rPr>
          <w:lang w:eastAsia="zh-CN"/>
        </w:rPr>
        <w:t>+∆MPR</w:t>
      </w:r>
      <w:r w:rsidRPr="00810A3C">
        <w:rPr>
          <w:vertAlign w:val="subscript"/>
          <w:lang w:eastAsia="zh-CN"/>
        </w:rPr>
        <w:t>c</w:t>
      </w:r>
      <w:r w:rsidRPr="00810A3C">
        <w:rPr>
          <w:lang w:eastAsia="zh-CN"/>
        </w:rPr>
        <w:t>, A-MPR</w:t>
      </w:r>
      <w:r w:rsidRPr="00810A3C">
        <w:rPr>
          <w:vertAlign w:val="subscript"/>
          <w:lang w:eastAsia="zh-CN"/>
        </w:rPr>
        <w:t>c</w:t>
      </w:r>
      <w:r w:rsidRPr="00810A3C">
        <w:rPr>
          <w:lang w:eastAsia="zh-CN"/>
        </w:rPr>
        <w:t>)+ ΔT</w:t>
      </w:r>
      <w:r w:rsidRPr="00810A3C">
        <w:rPr>
          <w:vertAlign w:val="subscript"/>
          <w:lang w:eastAsia="zh-CN"/>
        </w:rPr>
        <w:t>IB,c</w:t>
      </w:r>
      <w:r w:rsidRPr="00810A3C">
        <w:rPr>
          <w:lang w:eastAsia="zh-CN"/>
        </w:rPr>
        <w:t xml:space="preserve"> + ∆T</w:t>
      </w:r>
      <w:r w:rsidRPr="00810A3C">
        <w:rPr>
          <w:vertAlign w:val="subscript"/>
          <w:lang w:eastAsia="zh-CN"/>
        </w:rPr>
        <w:t xml:space="preserve">C,c </w:t>
      </w:r>
      <w:r w:rsidRPr="00810A3C">
        <w:rPr>
          <w:lang w:eastAsia="zh-CN"/>
        </w:rPr>
        <w:t>+</w:t>
      </w:r>
      <w:r w:rsidRPr="00810A3C">
        <w:rPr>
          <w:vertAlign w:val="subscript"/>
          <w:lang w:eastAsia="zh-CN"/>
        </w:rPr>
        <w:t xml:space="preserve"> </w:t>
      </w:r>
      <w:r w:rsidRPr="00810A3C">
        <w:t>∆T</w:t>
      </w:r>
      <w:r w:rsidRPr="00810A3C">
        <w:rPr>
          <w:vertAlign w:val="subscript"/>
          <w:lang w:eastAsia="zh-CN"/>
        </w:rPr>
        <w:t>RxSRS</w:t>
      </w:r>
      <w:r w:rsidRPr="00810A3C">
        <w:rPr>
          <w:lang w:eastAsia="zh-CN"/>
        </w:rPr>
        <w:t>, P-MPR</w:t>
      </w:r>
      <w:r w:rsidRPr="00810A3C">
        <w:rPr>
          <w:vertAlign w:val="subscript"/>
          <w:lang w:eastAsia="zh-CN"/>
        </w:rPr>
        <w:t>c</w:t>
      </w:r>
      <w:r w:rsidRPr="00810A3C">
        <w:rPr>
          <w:lang w:eastAsia="zh-CN"/>
        </w:rPr>
        <w:t>) }</w:t>
      </w:r>
    </w:p>
    <w:p w14:paraId="65CF8F2F" w14:textId="77777777" w:rsidR="004D7218" w:rsidRPr="00810A3C" w:rsidRDefault="004D7218" w:rsidP="004D7218">
      <w:pPr>
        <w:pStyle w:val="EQ"/>
        <w:jc w:val="center"/>
        <w:rPr>
          <w:lang w:eastAsia="zh-CN"/>
        </w:rPr>
      </w:pPr>
      <w:r w:rsidRPr="00810A3C">
        <w:rPr>
          <w:lang w:eastAsia="zh-CN"/>
        </w:rPr>
        <w:t>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w:p>
    <w:p w14:paraId="1ABE64EF" w14:textId="56A00457" w:rsidR="008531F4" w:rsidRPr="00810A3C" w:rsidRDefault="00C46803" w:rsidP="006738A6">
      <w:pPr>
        <w:spacing w:before="120" w:after="0"/>
        <w:rPr>
          <w:rFonts w:eastAsiaTheme="minorEastAsia"/>
        </w:rPr>
      </w:pPr>
      <w:r w:rsidRPr="00810A3C">
        <w:rPr>
          <w:rFonts w:eastAsiaTheme="minorEastAsia"/>
        </w:rPr>
        <w:t xml:space="preserve">As noted above, the power spectral density limit of 21 dBm/MHz can be converted to a power limit as </w:t>
      </w:r>
    </w:p>
    <w:p w14:paraId="5BAF077D" w14:textId="6A5EE795" w:rsidR="008531F4" w:rsidRPr="00810A3C" w:rsidRDefault="00000000" w:rsidP="006738A6">
      <w:pPr>
        <w:spacing w:before="120" w:after="0"/>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+21</m:t>
          </m:r>
        </m:oMath>
      </m:oMathPara>
    </w:p>
    <w:p w14:paraId="31E34189" w14:textId="55E723C2" w:rsidR="003735CA" w:rsidRPr="00810A3C" w:rsidRDefault="00C46803" w:rsidP="006738A6">
      <w:pPr>
        <w:spacing w:before="120" w:after="0"/>
      </w:pPr>
      <w:r w:rsidRPr="00810A3C">
        <w:t xml:space="preserve">where the subscript </w:t>
      </w:r>
      <m:oMath>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oMath>
      <w:r w:rsidRPr="00810A3C">
        <w:t xml:space="preserve"> denotes that the power limit </w:t>
      </w: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oMath>
      <w:r w:rsidRPr="00810A3C">
        <w:t xml:space="preserve"> is due to the power spectral density limit.  This term can be added to both the upper and lower bounds for the configured maximum power as </w:t>
      </w:r>
      <w:r w:rsidR="00E238C4" w:rsidRPr="00810A3C">
        <w:t xml:space="preserve">in the following </w:t>
      </w:r>
      <w:r w:rsidR="003735CA" w:rsidRPr="00810A3C">
        <w:t>proposal.</w:t>
      </w:r>
    </w:p>
    <w:p w14:paraId="160CB83A" w14:textId="464284AE" w:rsidR="003735CA" w:rsidRPr="00810A3C" w:rsidRDefault="003735CA" w:rsidP="00C11800">
      <w:pPr>
        <w:spacing w:before="120" w:after="120"/>
        <w:ind w:left="1440" w:hanging="1440"/>
        <w:rPr>
          <w:lang w:eastAsia="zh-CN"/>
        </w:rPr>
      </w:pPr>
      <w:r w:rsidRPr="00810A3C">
        <w:rPr>
          <w:b/>
          <w:bCs/>
        </w:rPr>
        <w:t>Proposal 1:</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21 dBm/MHz power </w:t>
      </w:r>
      <w:r w:rsidR="00C11800" w:rsidRPr="00810A3C">
        <w:rPr>
          <w:lang w:eastAsia="zh-CN"/>
        </w:rPr>
        <w:t xml:space="preserve">spectral density limit </w:t>
      </w:r>
      <w:r w:rsidRPr="00810A3C">
        <w:rPr>
          <w:lang w:eastAsia="zh-CN"/>
        </w:rPr>
        <w:t>as in the following</w:t>
      </w:r>
      <w:r w:rsidR="007F1151" w:rsidRPr="00810A3C">
        <w:rPr>
          <w:lang w:eastAsia="zh-CN"/>
        </w:rPr>
        <w:t>:</w:t>
      </w:r>
    </w:p>
    <w:p w14:paraId="10C632A7" w14:textId="44B9D520" w:rsidR="00E238C4" w:rsidRPr="00810A3C" w:rsidRDefault="00E238C4" w:rsidP="003735CA">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w:t>
      </w:r>
      <w:r w:rsidR="003735CA" w:rsidRPr="00810A3C">
        <w:rPr>
          <w:lang w:eastAsia="zh-CN"/>
        </w:rPr>
        <w:t xml:space="preserve">, </w:t>
      </w:r>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Pr="00810A3C">
        <w:rPr>
          <w:lang w:eastAsia="zh-CN"/>
        </w:rPr>
        <w:t>}</w:t>
      </w:r>
    </w:p>
    <w:p w14:paraId="232A8529" w14:textId="057F541D" w:rsidR="003735CA" w:rsidRPr="00810A3C" w:rsidRDefault="00C11800" w:rsidP="00C11800">
      <w:pPr>
        <w:spacing w:before="120" w:after="0"/>
      </w:pPr>
      <w:r w:rsidRPr="00810A3C">
        <w:t>and</w:t>
      </w:r>
    </w:p>
    <w:p w14:paraId="1E91F84D" w14:textId="28320EB5" w:rsidR="00E238C4" w:rsidRPr="00810A3C" w:rsidRDefault="003735CA" w:rsidP="003735CA">
      <w:pPr>
        <w:pStyle w:val="EQ"/>
        <w:rPr>
          <w:lang w:eastAsia="zh-CN"/>
        </w:rPr>
      </w:pPr>
      <w:r w:rsidRPr="00810A3C">
        <w:rPr>
          <w:lang w:eastAsia="zh-CN"/>
        </w:rPr>
        <w:t xml:space="preserve">             </w:t>
      </w:r>
      <w:r w:rsidR="00E238C4" w:rsidRPr="00810A3C">
        <w:rPr>
          <w:lang w:eastAsia="zh-CN"/>
        </w:rPr>
        <w:t>P</w:t>
      </w:r>
      <w:r w:rsidR="00E238C4" w:rsidRPr="00810A3C">
        <w:rPr>
          <w:vertAlign w:val="subscript"/>
          <w:lang w:eastAsia="zh-CN"/>
        </w:rPr>
        <w:t>CMAX_H,f,c</w:t>
      </w:r>
      <w:r w:rsidR="00E238C4" w:rsidRPr="00810A3C">
        <w:rPr>
          <w:lang w:eastAsia="zh-CN"/>
        </w:rPr>
        <w:t xml:space="preserve"> = MIN {P</w:t>
      </w:r>
      <w:r w:rsidR="00E238C4" w:rsidRPr="00810A3C">
        <w:rPr>
          <w:vertAlign w:val="subscript"/>
          <w:lang w:eastAsia="zh-CN"/>
        </w:rPr>
        <w:t>EMAX,c</w:t>
      </w:r>
      <w:r w:rsidR="00E238C4" w:rsidRPr="00810A3C">
        <w:rPr>
          <w:lang w:eastAsia="zh-CN"/>
        </w:rPr>
        <w:t>,  P</w:t>
      </w:r>
      <w:r w:rsidR="00E238C4" w:rsidRPr="00810A3C">
        <w:rPr>
          <w:vertAlign w:val="subscript"/>
          <w:lang w:eastAsia="zh-CN"/>
        </w:rPr>
        <w:t>PowerClass</w:t>
      </w:r>
      <w:r w:rsidR="00E238C4" w:rsidRPr="00810A3C">
        <w:rPr>
          <w:lang w:eastAsia="zh-CN"/>
        </w:rPr>
        <w:t xml:space="preserve"> – ΔP</w:t>
      </w:r>
      <w:r w:rsidR="00E238C4" w:rsidRPr="00810A3C">
        <w:rPr>
          <w:vertAlign w:val="subscript"/>
          <w:lang w:eastAsia="zh-CN"/>
        </w:rPr>
        <w:t>PowerClass</w:t>
      </w:r>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00E238C4" w:rsidRPr="00810A3C">
        <w:rPr>
          <w:lang w:eastAsia="zh-CN"/>
        </w:rPr>
        <w:t>}</w:t>
      </w:r>
    </w:p>
    <w:p w14:paraId="42E971F9" w14:textId="54CCF5AD" w:rsidR="00E238C4" w:rsidRPr="00810A3C" w:rsidRDefault="00C11800" w:rsidP="006738A6">
      <w:pPr>
        <w:spacing w:before="120" w:after="0"/>
        <w:rPr>
          <w:iCs/>
          <w:lang w:eastAsia="zh-CN"/>
        </w:rPr>
      </w:pPr>
      <w:r w:rsidRPr="00810A3C">
        <w:t xml:space="preserve">The </w:t>
      </w:r>
      <w:r w:rsidR="00DE65C2" w:rsidRPr="00810A3C">
        <w:t>bandwidth dependent</w:t>
      </w:r>
      <w:r w:rsidRPr="00810A3C">
        <w:t xml:space="preserve"> FCC power limit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can be incorporated into the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upper and lower bounds in one of two ways.  The first method is simply to require that for the 4.9 GHz band that</w:t>
      </w:r>
      <w:r w:rsidR="00BB5F10" w:rsidRPr="00810A3C">
        <w:rPr>
          <w:lang w:eastAsia="zh-CN"/>
        </w:rPr>
        <w:t xml:space="preserve"> maximum allowed UE output power signalled by higher layers for serving cell </w:t>
      </w:r>
      <w:r w:rsidR="00BB5F10" w:rsidRPr="00810A3C">
        <w:rPr>
          <w:i/>
          <w:lang w:eastAsia="zh-CN"/>
        </w:rPr>
        <w:t>c</w:t>
      </w:r>
      <w:r w:rsidR="00BB5F10" w:rsidRPr="00810A3C">
        <w:rPr>
          <w:iCs/>
          <w:lang w:eastAsia="zh-CN"/>
        </w:rPr>
        <w:t xml:space="preserve"> is less than </w:t>
      </w:r>
      <w:r w:rsidR="007F1151" w:rsidRPr="00810A3C">
        <w:rPr>
          <w:iCs/>
          <w:lang w:eastAsia="zh-CN"/>
        </w:rPr>
        <w:t xml:space="preserve">or equal to </w:t>
      </w:r>
      <w:r w:rsidR="00BB5F10" w:rsidRPr="00810A3C">
        <w:rPr>
          <w:iCs/>
          <w:lang w:eastAsia="zh-CN"/>
        </w:rPr>
        <w:t xml:space="preserve">the </w:t>
      </w:r>
      <w:r w:rsidR="00DE65C2" w:rsidRPr="00810A3C">
        <w:rPr>
          <w:iCs/>
          <w:lang w:eastAsia="zh-CN"/>
        </w:rPr>
        <w:t>bandwidth dependent</w:t>
      </w:r>
      <w:r w:rsidR="00BB5F10" w:rsidRPr="00810A3C">
        <w:rPr>
          <w:iCs/>
          <w:lang w:eastAsia="zh-CN"/>
        </w:rPr>
        <w:t xml:space="preserve"> power limit, so that</w:t>
      </w:r>
    </w:p>
    <w:p w14:paraId="16FA7F5E" w14:textId="6DF8FFB3" w:rsidR="00C11800" w:rsidRPr="00810A3C" w:rsidRDefault="00C11800" w:rsidP="00C11800">
      <w:pPr>
        <w:spacing w:before="120" w:after="0"/>
        <w:jc w:val="center"/>
      </w:pPr>
      <w:proofErr w:type="spellStart"/>
      <w:proofErr w:type="gramStart"/>
      <w:r w:rsidRPr="00810A3C">
        <w:rPr>
          <w:lang w:eastAsia="zh-CN"/>
        </w:rPr>
        <w:t>P</w:t>
      </w:r>
      <w:r w:rsidRPr="00810A3C">
        <w:rPr>
          <w:vertAlign w:val="subscript"/>
          <w:lang w:eastAsia="zh-CN"/>
        </w:rPr>
        <w:t>EMAX,c</w:t>
      </w:r>
      <w:proofErr w:type="spellEnd"/>
      <w:proofErr w:type="gramEnd"/>
      <w:r w:rsidRPr="00810A3C">
        <w:rPr>
          <w:lang w:eastAsia="zh-CN"/>
        </w:rPr>
        <w:t xml:space="preserve"> </w:t>
      </w:r>
      <m:oMath>
        <m:r>
          <w:rPr>
            <w:rFonts w:ascii="Cambria Math" w:hAnsi="Cambria Math"/>
            <w:lang w:eastAsia="zh-CN"/>
          </w:rPr>
          <m:t>≤</m:t>
        </m:r>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w:rPr>
            <w:rFonts w:ascii="Cambria Math" w:hAnsi="Cambria Math"/>
          </w:rPr>
          <m:t xml:space="preserve"> .</m:t>
        </m:r>
      </m:oMath>
    </w:p>
    <w:p w14:paraId="350540B5" w14:textId="55286D78" w:rsidR="00C46803" w:rsidRPr="00810A3C" w:rsidRDefault="00BB5F10" w:rsidP="006738A6">
      <w:pPr>
        <w:spacing w:before="120" w:after="0"/>
      </w:pPr>
      <w:r w:rsidRPr="00810A3C">
        <w:t>From this, we have the following proposal.</w:t>
      </w:r>
    </w:p>
    <w:p w14:paraId="4F8A58CB" w14:textId="6AFE3624" w:rsidR="00BB5F10" w:rsidRPr="00810A3C" w:rsidRDefault="00BB5F10" w:rsidP="00BB5F10">
      <w:pPr>
        <w:spacing w:before="120" w:after="0"/>
        <w:ind w:left="1440" w:hanging="1440"/>
        <w:rPr>
          <w:iCs/>
          <w:lang w:eastAsia="zh-CN"/>
        </w:rPr>
      </w:pPr>
      <w:r w:rsidRPr="00810A3C">
        <w:rPr>
          <w:b/>
          <w:bCs/>
        </w:rPr>
        <w:t>Proposal 2a:</w:t>
      </w:r>
      <w:r w:rsidRPr="00810A3C">
        <w:t xml:space="preserve"> </w:t>
      </w:r>
      <w:r w:rsidRPr="00810A3C">
        <w:tab/>
        <w:t xml:space="preserve">For the 4.9 GHz band, </w:t>
      </w:r>
      <w:r w:rsidRPr="00810A3C">
        <w:rPr>
          <w:lang w:eastAsia="zh-CN"/>
        </w:rPr>
        <w:t xml:space="preserve">require that the maximum allowed UE output power signalled by higher layers for serving cell </w:t>
      </w:r>
      <w:r w:rsidRPr="00810A3C">
        <w:rPr>
          <w:i/>
          <w:lang w:eastAsia="zh-CN"/>
        </w:rPr>
        <w:t>c</w:t>
      </w:r>
      <w:r w:rsidRPr="00810A3C">
        <w:rPr>
          <w:iCs/>
          <w:lang w:eastAsia="zh-CN"/>
        </w:rPr>
        <w:t xml:space="preserve"> is less than the </w:t>
      </w:r>
      <w:r w:rsidR="00DE65C2" w:rsidRPr="00810A3C">
        <w:rPr>
          <w:iCs/>
          <w:lang w:eastAsia="zh-CN"/>
        </w:rPr>
        <w:t>bandwidth dependent</w:t>
      </w:r>
      <w:r w:rsidRPr="00810A3C">
        <w:rPr>
          <w:iCs/>
          <w:lang w:eastAsia="zh-CN"/>
        </w:rPr>
        <w:t xml:space="preserve"> power limit, so that</w:t>
      </w:r>
    </w:p>
    <w:p w14:paraId="097D4DA0" w14:textId="77777777" w:rsidR="00BB5F10" w:rsidRPr="00810A3C" w:rsidRDefault="00BB5F10" w:rsidP="00BB5F10">
      <w:pPr>
        <w:spacing w:before="120" w:after="0"/>
        <w:jc w:val="center"/>
      </w:pPr>
      <w:proofErr w:type="spellStart"/>
      <w:proofErr w:type="gramStart"/>
      <w:r w:rsidRPr="00810A3C">
        <w:rPr>
          <w:lang w:eastAsia="zh-CN"/>
        </w:rPr>
        <w:t>P</w:t>
      </w:r>
      <w:r w:rsidRPr="00810A3C">
        <w:rPr>
          <w:vertAlign w:val="subscript"/>
          <w:lang w:eastAsia="zh-CN"/>
        </w:rPr>
        <w:t>EMAX,c</w:t>
      </w:r>
      <w:proofErr w:type="spellEnd"/>
      <w:proofErr w:type="gramEnd"/>
      <w:r w:rsidRPr="00810A3C">
        <w:rPr>
          <w:lang w:eastAsia="zh-CN"/>
        </w:rPr>
        <w:t xml:space="preserve"> </w:t>
      </w:r>
      <m:oMath>
        <m:r>
          <w:rPr>
            <w:rFonts w:ascii="Cambria Math" w:hAnsi="Cambria Math"/>
            <w:lang w:eastAsia="zh-CN"/>
          </w:rPr>
          <m:t>≤</m:t>
        </m:r>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w:rPr>
            <w:rFonts w:ascii="Cambria Math" w:hAnsi="Cambria Math"/>
          </w:rPr>
          <m:t xml:space="preserve"> .</m:t>
        </m:r>
      </m:oMath>
    </w:p>
    <w:p w14:paraId="3E5D8743" w14:textId="23074C41" w:rsidR="00D027E9" w:rsidRPr="00810A3C" w:rsidRDefault="00D027E9" w:rsidP="00D027E9">
      <w:pPr>
        <w:spacing w:before="120" w:after="0"/>
      </w:pPr>
      <w:r w:rsidRPr="00810A3C">
        <w:rPr>
          <w:lang w:eastAsia="zh-CN"/>
        </w:rPr>
        <w:t xml:space="preserve">The other alternative is to include the </w:t>
      </w:r>
      <w:r w:rsidR="00DE65C2" w:rsidRPr="00810A3C">
        <w:rPr>
          <w:lang w:eastAsia="zh-CN"/>
        </w:rPr>
        <w:t>bandwidth dependent</w:t>
      </w:r>
      <w:r w:rsidRPr="00810A3C">
        <w:rPr>
          <w:lang w:eastAsia="zh-CN"/>
        </w:rPr>
        <w:t xml:space="preserve"> power limit directly in the </w:t>
      </w:r>
      <w:r w:rsidRPr="00810A3C">
        <w:t xml:space="preserve">upper and lower bounds for the configured maximum power in the same manner as for the power </w:t>
      </w:r>
      <w:r w:rsidR="00E32E9F" w:rsidRPr="00810A3C">
        <w:t xml:space="preserve">spectral </w:t>
      </w:r>
      <w:proofErr w:type="gramStart"/>
      <w:r w:rsidR="00E32E9F" w:rsidRPr="00810A3C">
        <w:t>density based</w:t>
      </w:r>
      <w:proofErr w:type="gramEnd"/>
      <w:r w:rsidR="00E32E9F" w:rsidRPr="00810A3C">
        <w:t xml:space="preserve"> limit as in the proposal below</w:t>
      </w:r>
      <w:r w:rsidRPr="00810A3C">
        <w:t>.</w:t>
      </w:r>
    </w:p>
    <w:p w14:paraId="4D8F54CE" w14:textId="601E8E27" w:rsidR="00E32E9F" w:rsidRPr="00810A3C" w:rsidRDefault="00E32E9F" w:rsidP="00E32E9F">
      <w:pPr>
        <w:spacing w:before="120" w:after="120"/>
        <w:ind w:left="1440" w:hanging="1440"/>
        <w:rPr>
          <w:lang w:eastAsia="zh-CN"/>
        </w:rPr>
      </w:pPr>
      <w:r w:rsidRPr="00810A3C">
        <w:rPr>
          <w:b/>
          <w:bCs/>
        </w:rPr>
        <w:lastRenderedPageBreak/>
        <w:t>Proposal 2b:</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FCC </w:t>
      </w:r>
      <w:r w:rsidR="00DE65C2" w:rsidRPr="00810A3C">
        <w:rPr>
          <w:lang w:eastAsia="zh-CN"/>
        </w:rPr>
        <w:t>bandwidth dependent</w:t>
      </w:r>
      <w:r w:rsidRPr="00810A3C">
        <w:rPr>
          <w:lang w:eastAsia="zh-CN"/>
        </w:rPr>
        <w:t xml:space="preserve"> power limit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as in the following:</w:t>
      </w:r>
    </w:p>
    <w:p w14:paraId="0EB5527C" w14:textId="7DD0486E" w:rsidR="00E32E9F" w:rsidRPr="00810A3C" w:rsidRDefault="00E32E9F" w:rsidP="00E32E9F">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5D2A04E2" w14:textId="77777777" w:rsidR="00E32E9F" w:rsidRPr="00810A3C" w:rsidRDefault="00E32E9F" w:rsidP="00E32E9F">
      <w:pPr>
        <w:spacing w:before="120" w:after="0"/>
      </w:pPr>
      <w:r w:rsidRPr="00810A3C">
        <w:t>and</w:t>
      </w:r>
    </w:p>
    <w:p w14:paraId="2082C1F1" w14:textId="76E98A5A" w:rsidR="00A2181C" w:rsidRPr="00810A3C" w:rsidRDefault="00E32E9F" w:rsidP="00E85D3C">
      <w:pPr>
        <w:pStyle w:val="EQ"/>
        <w:rPr>
          <w:lang w:eastAsia="zh-CN"/>
        </w:rPr>
      </w:pPr>
      <w:r w:rsidRPr="00810A3C">
        <w:rPr>
          <w:lang w:eastAsia="zh-CN"/>
        </w:rPr>
        <w:t xml:space="preserve">             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r>
              <w:rPr>
                <w:rFonts w:ascii="Cambria Math" w:hAnsi="Cambria Math"/>
              </w:rPr>
              <m:t xml:space="preserve">,  </m:t>
            </m:r>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52D44D9B" w14:textId="332AFB6A" w:rsidR="007F2ED0" w:rsidRDefault="00DD12A4" w:rsidP="007F2ED0">
      <w:pPr>
        <w:pStyle w:val="Heading4"/>
        <w:numPr>
          <w:ilvl w:val="0"/>
          <w:numId w:val="20"/>
        </w:numPr>
        <w:rPr>
          <w:b/>
          <w:bCs/>
          <w:sz w:val="28"/>
          <w:szCs w:val="22"/>
          <w:lang w:eastAsia="zh-CN"/>
        </w:rPr>
      </w:pPr>
      <w:r>
        <w:rPr>
          <w:b/>
          <w:bCs/>
          <w:sz w:val="28"/>
          <w:szCs w:val="22"/>
          <w:lang w:eastAsia="zh-CN"/>
        </w:rPr>
        <w:t>Summary</w:t>
      </w:r>
    </w:p>
    <w:p w14:paraId="459A51C7" w14:textId="77777777" w:rsidR="00E85D3C" w:rsidRPr="00810A3C" w:rsidRDefault="00E85D3C" w:rsidP="00E85D3C">
      <w:pPr>
        <w:spacing w:after="120"/>
      </w:pPr>
      <w:r w:rsidRPr="00810A3C">
        <w:t>As discussed above, the FCC regulations for 4940 – 4990 MHz add two new types of power limits.  For high power devices, the limits are:</w:t>
      </w:r>
    </w:p>
    <w:p w14:paraId="4C40068D" w14:textId="33BD7C5E" w:rsidR="00E85D3C" w:rsidRPr="00810A3C" w:rsidRDefault="00E85D3C" w:rsidP="00E85D3C">
      <w:pPr>
        <w:pStyle w:val="ListParagraph"/>
        <w:numPr>
          <w:ilvl w:val="0"/>
          <w:numId w:val="57"/>
        </w:numPr>
        <w:spacing w:after="120"/>
        <w:contextualSpacing w:val="0"/>
      </w:pPr>
      <w:r w:rsidRPr="00810A3C">
        <w:t xml:space="preserve">A </w:t>
      </w:r>
      <w:r w:rsidR="00DE65C2" w:rsidRPr="00810A3C">
        <w:t>bandwidth dependent</w:t>
      </w:r>
      <w:r w:rsidRPr="00810A3C">
        <w:t xml:space="preserve"> maximum power limit given by </w:t>
      </w:r>
    </w:p>
    <w:p w14:paraId="4F481F18" w14:textId="77777777" w:rsidR="00E85D3C" w:rsidRPr="00810A3C" w:rsidRDefault="00000000" w:rsidP="00E85D3C">
      <w:pPr>
        <w:spacing w:after="120"/>
        <w:ind w:left="720"/>
        <w:jc w:val="center"/>
      </w:pP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m:rPr>
            <m:sty m:val="p"/>
          </m:rPr>
          <w:rPr>
            <w:rFonts w:ascii="Cambria Math" w:hAnsi="Cambria Math"/>
          </w:rPr>
          <m:t xml:space="preserve">=20+ 10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BW</m:t>
            </m:r>
          </m:e>
        </m:func>
        <m:r>
          <w:rPr>
            <w:rFonts w:ascii="Cambria Math" w:hAnsi="Cambria Math"/>
          </w:rPr>
          <m:t xml:space="preserve">  </m:t>
        </m:r>
        <m:r>
          <m:rPr>
            <m:sty m:val="p"/>
          </m:rPr>
          <w:rPr>
            <w:rFonts w:ascii="Cambria Math" w:hAnsi="Cambria Math"/>
          </w:rPr>
          <m:t>(dBm)</m:t>
        </m:r>
      </m:oMath>
      <w:r w:rsidR="00E85D3C" w:rsidRPr="00810A3C">
        <w:rPr>
          <w:iCs/>
        </w:rPr>
        <w:t>.</w:t>
      </w:r>
    </w:p>
    <w:p w14:paraId="342A507D" w14:textId="77777777" w:rsidR="007F1151" w:rsidRPr="00810A3C" w:rsidRDefault="007F1151" w:rsidP="007F1151">
      <w:pPr>
        <w:pStyle w:val="ListParagraph"/>
        <w:numPr>
          <w:ilvl w:val="0"/>
          <w:numId w:val="56"/>
        </w:numPr>
        <w:contextualSpacing w:val="0"/>
      </w:pPr>
      <w:r w:rsidRPr="00810A3C">
        <w:rPr>
          <w:iCs/>
        </w:rPr>
        <w:t>A power spectral density limit of 21 dBm/MHz given by</w:t>
      </w:r>
    </w:p>
    <w:p w14:paraId="565E87F4" w14:textId="77777777" w:rsidR="007F1151" w:rsidRPr="00810A3C" w:rsidRDefault="007F1151" w:rsidP="007F1151">
      <w:pPr>
        <w:pStyle w:val="ListParagraph"/>
        <w:spacing w:after="120"/>
        <w:ind w:left="2880" w:firstLine="720"/>
      </w:pPr>
      <m:oMathPara>
        <m:oMathParaPr>
          <m:jc m:val="left"/>
        </m:oMathParaP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+2</m:t>
          </m:r>
          <m:r>
            <w:rPr>
              <w:rFonts w:ascii="Cambria Math" w:hAnsi="Cambria Math"/>
            </w:rPr>
            <m:t>1</m:t>
          </m:r>
          <m:r>
            <w:rPr>
              <w:rFonts w:ascii="Cambria Math" w:hAnsi="Cambria Math"/>
            </w:rPr>
            <m:t xml:space="preserve"> .</m:t>
          </m:r>
        </m:oMath>
      </m:oMathPara>
    </w:p>
    <w:p w14:paraId="7C1826ED" w14:textId="1AB8BA41" w:rsidR="00E85D3C" w:rsidRPr="00810A3C" w:rsidRDefault="00E85D3C" w:rsidP="00E85D3C">
      <w:pPr>
        <w:spacing w:before="120"/>
        <w:rPr>
          <w:rFonts w:eastAsiaTheme="minorEastAsia"/>
        </w:rPr>
      </w:pPr>
      <w:r w:rsidRPr="00810A3C">
        <w:rPr>
          <w:rFonts w:eastAsiaTheme="minorEastAsia"/>
        </w:rPr>
        <w:t xml:space="preserve">To avoid exceeding these power limits, some modifications of the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rFonts w:eastAsiaTheme="minorEastAsia"/>
        </w:rPr>
        <w:t xml:space="preserve"> equation is necessary to reflect these requirements.</w:t>
      </w:r>
    </w:p>
    <w:p w14:paraId="073B695F" w14:textId="3A4F0295" w:rsidR="00E85D3C" w:rsidRPr="00810A3C" w:rsidRDefault="00614391" w:rsidP="00E85D3C">
      <w:pPr>
        <w:rPr>
          <w:rFonts w:eastAsiaTheme="minorEastAsia"/>
        </w:rPr>
      </w:pPr>
      <w:r w:rsidRPr="00810A3C">
        <w:rPr>
          <w:lang w:eastAsia="ja-JP"/>
        </w:rPr>
        <w:t xml:space="preserve">The </w:t>
      </w:r>
      <w:r w:rsidR="00E85D3C" w:rsidRPr="00810A3C">
        <w:rPr>
          <w:lang w:eastAsia="ja-JP"/>
        </w:rPr>
        <w:t xml:space="preserve">power spectral density requirement of 21 dBm/MHz in (ii) </w:t>
      </w:r>
      <w:r w:rsidRPr="00810A3C">
        <w:rPr>
          <w:lang w:eastAsia="ja-JP"/>
        </w:rPr>
        <w:t xml:space="preserve">can be incorporated </w:t>
      </w:r>
      <w:r w:rsidR="00E85D3C" w:rsidRPr="00810A3C">
        <w:rPr>
          <w:lang w:eastAsia="ja-JP"/>
        </w:rPr>
        <w:t xml:space="preserve">into the </w:t>
      </w:r>
      <w:proofErr w:type="spellStart"/>
      <w:proofErr w:type="gramStart"/>
      <w:r w:rsidR="00E85D3C" w:rsidRPr="00810A3C">
        <w:rPr>
          <w:lang w:eastAsia="zh-CN"/>
        </w:rPr>
        <w:t>P</w:t>
      </w:r>
      <w:r w:rsidR="00E85D3C" w:rsidRPr="00810A3C">
        <w:rPr>
          <w:vertAlign w:val="subscript"/>
          <w:lang w:eastAsia="zh-CN"/>
        </w:rPr>
        <w:t>CMAX,f</w:t>
      </w:r>
      <w:proofErr w:type="gramEnd"/>
      <w:r w:rsidR="00E85D3C" w:rsidRPr="00810A3C">
        <w:rPr>
          <w:vertAlign w:val="subscript"/>
          <w:lang w:eastAsia="zh-CN"/>
        </w:rPr>
        <w:t>,c</w:t>
      </w:r>
      <w:proofErr w:type="spellEnd"/>
      <w:r w:rsidR="00E85D3C" w:rsidRPr="00810A3C">
        <w:rPr>
          <w:rFonts w:eastAsiaTheme="minorEastAsia"/>
        </w:rPr>
        <w:t xml:space="preserve"> equation</w:t>
      </w:r>
      <w:r w:rsidRPr="00810A3C">
        <w:rPr>
          <w:rFonts w:eastAsiaTheme="minorEastAsia"/>
        </w:rPr>
        <w:t xml:space="preserve"> using Proposal 1.</w:t>
      </w:r>
    </w:p>
    <w:p w14:paraId="6F9CAFB0" w14:textId="77777777" w:rsidR="00614391" w:rsidRPr="00810A3C" w:rsidRDefault="00614391" w:rsidP="00614391">
      <w:pPr>
        <w:spacing w:before="120" w:after="120"/>
        <w:ind w:left="1440" w:hanging="1440"/>
        <w:rPr>
          <w:lang w:eastAsia="zh-CN"/>
        </w:rPr>
      </w:pPr>
      <w:r w:rsidRPr="00810A3C">
        <w:rPr>
          <w:b/>
          <w:bCs/>
        </w:rPr>
        <w:t>Proposal 1:</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21 dBm/MHz power spectral density limit as in the following</w:t>
      </w:r>
    </w:p>
    <w:p w14:paraId="690CD52B" w14:textId="77777777" w:rsidR="00614391" w:rsidRPr="00810A3C" w:rsidRDefault="00614391" w:rsidP="00614391">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Pr="00810A3C">
        <w:rPr>
          <w:lang w:eastAsia="zh-CN"/>
        </w:rPr>
        <w:t>}</w:t>
      </w:r>
    </w:p>
    <w:p w14:paraId="2C5AB18F" w14:textId="77777777" w:rsidR="00614391" w:rsidRPr="00810A3C" w:rsidRDefault="00614391" w:rsidP="00614391">
      <w:pPr>
        <w:spacing w:before="120" w:after="0"/>
      </w:pPr>
      <w:r w:rsidRPr="00810A3C">
        <w:t>and</w:t>
      </w:r>
    </w:p>
    <w:p w14:paraId="52AF6A85" w14:textId="5F173416" w:rsidR="00E85D3C" w:rsidRPr="00810A3C" w:rsidRDefault="00614391" w:rsidP="00614391">
      <w:pPr>
        <w:pStyle w:val="EQ"/>
        <w:rPr>
          <w:lang w:eastAsia="zh-CN"/>
        </w:rPr>
      </w:pPr>
      <w:r w:rsidRPr="00810A3C">
        <w:rPr>
          <w:lang w:eastAsia="zh-CN"/>
        </w:rPr>
        <w:t xml:space="preserve">             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Pr="00810A3C">
        <w:rPr>
          <w:lang w:eastAsia="zh-CN"/>
        </w:rPr>
        <w:t>}</w:t>
      </w:r>
    </w:p>
    <w:p w14:paraId="581A8185" w14:textId="19C9DB2F" w:rsidR="00E85D3C" w:rsidRPr="00810A3C" w:rsidRDefault="00614391" w:rsidP="00E85D3C">
      <w:pPr>
        <w:rPr>
          <w:lang w:eastAsia="ja-JP"/>
        </w:rPr>
      </w:pPr>
      <w:r w:rsidRPr="00810A3C">
        <w:rPr>
          <w:rFonts w:eastAsiaTheme="minorEastAsia"/>
        </w:rPr>
        <w:t xml:space="preserve">It is proposed that the </w:t>
      </w:r>
      <w:r w:rsidR="00DE65C2" w:rsidRPr="00810A3C">
        <w:rPr>
          <w:rFonts w:eastAsiaTheme="minorEastAsia"/>
        </w:rPr>
        <w:t>bandwidth dependent</w:t>
      </w:r>
      <w:r w:rsidRPr="00810A3C">
        <w:rPr>
          <w:rFonts w:eastAsiaTheme="minorEastAsia"/>
        </w:rPr>
        <w:t xml:space="preserve"> power limit be incorporated into the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rFonts w:eastAsiaTheme="minorEastAsia"/>
        </w:rPr>
        <w:t xml:space="preserve"> equation using either Proposal 2a or Proposal 2b.</w:t>
      </w:r>
    </w:p>
    <w:p w14:paraId="02707900" w14:textId="0AD34A38" w:rsidR="00614391" w:rsidRPr="00810A3C" w:rsidRDefault="00614391" w:rsidP="00614391">
      <w:pPr>
        <w:spacing w:before="120" w:after="0"/>
        <w:ind w:left="1440" w:hanging="1440"/>
        <w:rPr>
          <w:iCs/>
          <w:lang w:eastAsia="zh-CN"/>
        </w:rPr>
      </w:pPr>
      <w:r w:rsidRPr="00810A3C">
        <w:rPr>
          <w:b/>
          <w:bCs/>
        </w:rPr>
        <w:t>Proposal 2a:</w:t>
      </w:r>
      <w:r w:rsidRPr="00810A3C">
        <w:t xml:space="preserve"> </w:t>
      </w:r>
      <w:r w:rsidRPr="00810A3C">
        <w:tab/>
        <w:t xml:space="preserve">For the 4.9 GHz band, </w:t>
      </w:r>
      <w:r w:rsidRPr="00810A3C">
        <w:rPr>
          <w:lang w:eastAsia="zh-CN"/>
        </w:rPr>
        <w:t xml:space="preserve">require that the maximum allowed UE output power signalled by higher layers for serving cell </w:t>
      </w:r>
      <w:r w:rsidRPr="00810A3C">
        <w:rPr>
          <w:i/>
          <w:lang w:eastAsia="zh-CN"/>
        </w:rPr>
        <w:t>c</w:t>
      </w:r>
      <w:r w:rsidRPr="00810A3C">
        <w:rPr>
          <w:iCs/>
          <w:lang w:eastAsia="zh-CN"/>
        </w:rPr>
        <w:t xml:space="preserve"> is less than the </w:t>
      </w:r>
      <w:r w:rsidR="00DE65C2" w:rsidRPr="00810A3C">
        <w:rPr>
          <w:iCs/>
          <w:lang w:eastAsia="zh-CN"/>
        </w:rPr>
        <w:t>bandwidth dependent</w:t>
      </w:r>
      <w:r w:rsidRPr="00810A3C">
        <w:rPr>
          <w:iCs/>
          <w:lang w:eastAsia="zh-CN"/>
        </w:rPr>
        <w:t xml:space="preserve"> power limit, so that</w:t>
      </w:r>
    </w:p>
    <w:p w14:paraId="2FDEA9FA" w14:textId="77777777" w:rsidR="00614391" w:rsidRPr="00810A3C" w:rsidRDefault="00614391" w:rsidP="00614391">
      <w:pPr>
        <w:spacing w:before="120" w:after="0"/>
        <w:jc w:val="center"/>
      </w:pPr>
      <w:proofErr w:type="spellStart"/>
      <w:proofErr w:type="gramStart"/>
      <w:r w:rsidRPr="00810A3C">
        <w:rPr>
          <w:lang w:eastAsia="zh-CN"/>
        </w:rPr>
        <w:t>P</w:t>
      </w:r>
      <w:r w:rsidRPr="00810A3C">
        <w:rPr>
          <w:vertAlign w:val="subscript"/>
          <w:lang w:eastAsia="zh-CN"/>
        </w:rPr>
        <w:t>EMAX,c</w:t>
      </w:r>
      <w:proofErr w:type="spellEnd"/>
      <w:proofErr w:type="gramEnd"/>
      <w:r w:rsidRPr="00810A3C">
        <w:rPr>
          <w:lang w:eastAsia="zh-CN"/>
        </w:rPr>
        <w:t xml:space="preserve"> </w:t>
      </w:r>
      <m:oMath>
        <m:r>
          <w:rPr>
            <w:rFonts w:ascii="Cambria Math" w:hAnsi="Cambria Math"/>
            <w:lang w:eastAsia="zh-CN"/>
          </w:rPr>
          <m:t>≤</m:t>
        </m:r>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w:rPr>
            <w:rFonts w:ascii="Cambria Math" w:hAnsi="Cambria Math"/>
          </w:rPr>
          <m:t xml:space="preserve"> .</m:t>
        </m:r>
      </m:oMath>
    </w:p>
    <w:p w14:paraId="008F437C" w14:textId="4470D9DC" w:rsidR="00614391" w:rsidRPr="00810A3C" w:rsidRDefault="00614391" w:rsidP="00614391">
      <w:pPr>
        <w:spacing w:before="120" w:after="120"/>
        <w:ind w:left="1440" w:hanging="1440"/>
        <w:rPr>
          <w:lang w:eastAsia="zh-CN"/>
        </w:rPr>
      </w:pPr>
      <w:r w:rsidRPr="00810A3C">
        <w:rPr>
          <w:b/>
          <w:bCs/>
        </w:rPr>
        <w:t>Proposal 2b:</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FCC </w:t>
      </w:r>
      <w:r w:rsidR="00DE65C2" w:rsidRPr="00810A3C">
        <w:rPr>
          <w:lang w:eastAsia="zh-CN"/>
        </w:rPr>
        <w:t>bandwidth dependent</w:t>
      </w:r>
      <w:r w:rsidRPr="00810A3C">
        <w:rPr>
          <w:lang w:eastAsia="zh-CN"/>
        </w:rPr>
        <w:t xml:space="preserve"> power limit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as in the following:</w:t>
      </w:r>
    </w:p>
    <w:p w14:paraId="131C9257" w14:textId="77777777" w:rsidR="00614391" w:rsidRPr="00810A3C" w:rsidRDefault="00614391" w:rsidP="00614391">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4A26C01D" w14:textId="77777777" w:rsidR="00614391" w:rsidRPr="00810A3C" w:rsidRDefault="00614391" w:rsidP="00614391">
      <w:pPr>
        <w:spacing w:before="120" w:after="0"/>
      </w:pPr>
      <w:r w:rsidRPr="00810A3C">
        <w:t>and</w:t>
      </w:r>
    </w:p>
    <w:p w14:paraId="4BA4F9D4" w14:textId="77777777" w:rsidR="00614391" w:rsidRPr="00810A3C" w:rsidRDefault="00614391" w:rsidP="00614391">
      <w:pPr>
        <w:pStyle w:val="EQ"/>
        <w:rPr>
          <w:lang w:eastAsia="zh-CN"/>
        </w:rPr>
      </w:pPr>
      <w:r w:rsidRPr="00810A3C">
        <w:rPr>
          <w:lang w:eastAsia="zh-CN"/>
        </w:rPr>
        <w:t xml:space="preserve">             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r>
              <w:rPr>
                <w:rFonts w:ascii="Cambria Math" w:hAnsi="Cambria Math"/>
              </w:rPr>
              <m:t xml:space="preserve">,  </m:t>
            </m:r>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759B9285" w14:textId="77777777" w:rsidR="00614391" w:rsidRDefault="00614391" w:rsidP="00E85D3C">
      <w:pPr>
        <w:keepNext/>
        <w:tabs>
          <w:tab w:val="left" w:pos="0"/>
          <w:tab w:val="num" w:pos="2495"/>
          <w:tab w:val="left" w:pos="4470"/>
        </w:tabs>
        <w:spacing w:after="120"/>
        <w:jc w:val="both"/>
        <w:rPr>
          <w:rFonts w:ascii="Arial" w:eastAsia="MS Gothic" w:hAnsi="Arial"/>
          <w:b/>
          <w:color w:val="000000"/>
          <w:kern w:val="28"/>
          <w:sz w:val="28"/>
          <w:lang w:eastAsia="ja-JP"/>
        </w:rPr>
      </w:pPr>
    </w:p>
    <w:p w14:paraId="2C858496" w14:textId="65407A2A" w:rsidR="00E81E79" w:rsidRPr="00D233E3" w:rsidRDefault="004A388F" w:rsidP="00E85D3C">
      <w:pPr>
        <w:keepNext/>
        <w:tabs>
          <w:tab w:val="left" w:pos="0"/>
          <w:tab w:val="num" w:pos="2495"/>
          <w:tab w:val="left" w:pos="4470"/>
        </w:tabs>
        <w:spacing w:after="120"/>
        <w:jc w:val="both"/>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bookmarkEnd w:id="1"/>
    </w:p>
    <w:p w14:paraId="6B46A5C2" w14:textId="77777777" w:rsidR="00E81E79" w:rsidRPr="00810A3C" w:rsidRDefault="00E81E79" w:rsidP="00E81E79">
      <w:pPr>
        <w:numPr>
          <w:ilvl w:val="0"/>
          <w:numId w:val="46"/>
        </w:numPr>
        <w:spacing w:after="60"/>
        <w:rPr>
          <w:rFonts w:eastAsia="MS Gothic"/>
          <w:lang w:val="en-US" w:eastAsia="ja-JP"/>
        </w:rPr>
      </w:pPr>
      <w:r w:rsidRPr="00810A3C">
        <w:rPr>
          <w:rFonts w:eastAsia="MS Gothic"/>
          <w:lang w:val="en-US" w:eastAsia="ja-JP"/>
        </w:rPr>
        <w:t>RP-251887 “New WID on Introduction of NR TDD 4.9GHz Band for US Operation,” 3GPP TSG RAN Meeting #108, Prague, Czech Republic, June 09-13, 2025.</w:t>
      </w:r>
    </w:p>
    <w:p w14:paraId="1052033C" w14:textId="57E77DCA" w:rsidR="00E81E79" w:rsidRPr="00810A3C" w:rsidRDefault="00E81E79" w:rsidP="00E81E79">
      <w:pPr>
        <w:numPr>
          <w:ilvl w:val="0"/>
          <w:numId w:val="46"/>
        </w:numPr>
        <w:spacing w:after="60"/>
        <w:rPr>
          <w:rFonts w:eastAsia="MS Gothic"/>
          <w:lang w:val="en-US" w:eastAsia="ja-JP"/>
        </w:rPr>
      </w:pPr>
      <w:r w:rsidRPr="00810A3C">
        <w:rPr>
          <w:rFonts w:eastAsia="MS Gothic"/>
          <w:lang w:val="en-US" w:eastAsia="ja-JP"/>
        </w:rPr>
        <w:t xml:space="preserve">FCC’s </w:t>
      </w:r>
      <w:r w:rsidR="00D233E3" w:rsidRPr="00810A3C">
        <w:rPr>
          <w:rFonts w:eastAsia="MS Gothic"/>
          <w:lang w:val="en-US" w:eastAsia="ja-JP"/>
        </w:rPr>
        <w:t>Eighth</w:t>
      </w:r>
      <w:r w:rsidRPr="00810A3C">
        <w:rPr>
          <w:rFonts w:eastAsia="MS Gothic"/>
          <w:lang w:val="en-US" w:eastAsia="ja-JP"/>
        </w:rPr>
        <w:t xml:space="preserve"> Report and Order, Docket 07-100 </w:t>
      </w:r>
      <w:r w:rsidR="00D233E3" w:rsidRPr="00810A3C">
        <w:rPr>
          <w:rFonts w:eastAsia="MS Gothic"/>
          <w:lang w:val="en-US" w:eastAsia="ja-JP"/>
        </w:rPr>
        <w:t>adopted</w:t>
      </w:r>
      <w:r w:rsidRPr="00810A3C">
        <w:rPr>
          <w:rFonts w:eastAsia="MS Gothic"/>
          <w:lang w:val="en-US" w:eastAsia="ja-JP"/>
        </w:rPr>
        <w:t xml:space="preserve"> </w:t>
      </w:r>
      <w:r w:rsidR="00D233E3" w:rsidRPr="00810A3C">
        <w:rPr>
          <w:rFonts w:eastAsia="MS Gothic"/>
          <w:lang w:val="en-US" w:eastAsia="ja-JP"/>
        </w:rPr>
        <w:t>October</w:t>
      </w:r>
      <w:r w:rsidRPr="00810A3C">
        <w:rPr>
          <w:rFonts w:eastAsia="MS Gothic"/>
          <w:lang w:val="en-US" w:eastAsia="ja-JP"/>
        </w:rPr>
        <w:t xml:space="preserve"> 18, 202</w:t>
      </w:r>
      <w:r w:rsidR="00D233E3" w:rsidRPr="00810A3C">
        <w:rPr>
          <w:rFonts w:eastAsia="MS Gothic"/>
          <w:lang w:val="en-US" w:eastAsia="ja-JP"/>
        </w:rPr>
        <w:t>4</w:t>
      </w:r>
      <w:r w:rsidR="00A46AEA" w:rsidRPr="00810A3C">
        <w:rPr>
          <w:rFonts w:eastAsia="MS Gothic"/>
          <w:lang w:val="en-US" w:eastAsia="ja-JP"/>
        </w:rPr>
        <w:t>,</w:t>
      </w:r>
      <w:r w:rsidRPr="00810A3C">
        <w:rPr>
          <w:rFonts w:eastAsia="MS Gothic"/>
          <w:lang w:val="en-US" w:eastAsia="ja-JP"/>
        </w:rPr>
        <w:t xml:space="preserve"> FCC-2</w:t>
      </w:r>
      <w:r w:rsidR="00D233E3" w:rsidRPr="00810A3C">
        <w:rPr>
          <w:rFonts w:eastAsia="MS Gothic"/>
          <w:lang w:val="en-US" w:eastAsia="ja-JP"/>
        </w:rPr>
        <w:t>4</w:t>
      </w:r>
      <w:r w:rsidRPr="00810A3C">
        <w:rPr>
          <w:rFonts w:eastAsia="MS Gothic"/>
          <w:lang w:val="en-US" w:eastAsia="ja-JP"/>
        </w:rPr>
        <w:t>-</w:t>
      </w:r>
      <w:r w:rsidR="00D233E3" w:rsidRPr="00810A3C">
        <w:rPr>
          <w:rFonts w:eastAsia="MS Gothic"/>
          <w:lang w:val="en-US" w:eastAsia="ja-JP"/>
        </w:rPr>
        <w:t>114</w:t>
      </w:r>
      <w:r w:rsidRPr="00810A3C">
        <w:rPr>
          <w:rFonts w:eastAsia="MS Gothic"/>
          <w:lang w:val="en-US" w:eastAsia="ja-JP"/>
        </w:rPr>
        <w:t>A</w:t>
      </w:r>
      <w:r w:rsidR="00D233E3" w:rsidRPr="00810A3C">
        <w:rPr>
          <w:rFonts w:eastAsia="MS Gothic"/>
          <w:lang w:val="en-US" w:eastAsia="ja-JP"/>
        </w:rPr>
        <w:t>1.</w:t>
      </w:r>
    </w:p>
    <w:p w14:paraId="0203ACB3" w14:textId="6204FCA8" w:rsidR="00EB4F75" w:rsidRPr="00810A3C" w:rsidRDefault="00EB4F75" w:rsidP="00E81E79">
      <w:pPr>
        <w:numPr>
          <w:ilvl w:val="0"/>
          <w:numId w:val="46"/>
        </w:numPr>
        <w:spacing w:after="60"/>
        <w:rPr>
          <w:rFonts w:eastAsia="MS Gothic"/>
          <w:lang w:val="en-US" w:eastAsia="ja-JP"/>
        </w:rPr>
      </w:pPr>
      <w:r w:rsidRPr="00810A3C">
        <w:rPr>
          <w:rFonts w:eastAsia="MS Gothic"/>
          <w:lang w:val="en-US" w:eastAsia="ja-JP"/>
        </w:rPr>
        <w:lastRenderedPageBreak/>
        <w:t xml:space="preserve">FCC Universal Licensing Database, Radio Service Codes PF (Fixed Services) and PB (Base/Mobile and Temporary Fixed Operation)  </w:t>
      </w:r>
      <w:hyperlink r:id="rId12" w:history="1">
        <w:r w:rsidRPr="00810A3C">
          <w:rPr>
            <w:rStyle w:val="Hyperlink"/>
            <w:rFonts w:eastAsia="MS Gothic"/>
            <w:lang w:val="en-US" w:eastAsia="ja-JP"/>
          </w:rPr>
          <w:t>License Search - Advanced License Search</w:t>
        </w:r>
      </w:hyperlink>
      <w:r w:rsidRPr="00810A3C">
        <w:rPr>
          <w:rFonts w:eastAsia="MS Gothic"/>
          <w:lang w:val="en-US" w:eastAsia="ja-JP"/>
        </w:rPr>
        <w:t>.</w:t>
      </w:r>
    </w:p>
    <w:p w14:paraId="5E7C71D2" w14:textId="5ABC6C00" w:rsidR="00C8019E" w:rsidRPr="00810A3C" w:rsidRDefault="008D12EA" w:rsidP="00B676B6">
      <w:pPr>
        <w:numPr>
          <w:ilvl w:val="0"/>
          <w:numId w:val="46"/>
        </w:numPr>
        <w:spacing w:after="60"/>
        <w:rPr>
          <w:rFonts w:eastAsia="MS Gothic"/>
          <w:lang w:val="en-US" w:eastAsia="ja-JP"/>
        </w:rPr>
      </w:pPr>
      <w:r w:rsidRPr="00810A3C">
        <w:rPr>
          <w:rFonts w:eastAsia="MS Gothic"/>
          <w:lang w:val="en-US" w:eastAsia="ja-JP"/>
        </w:rPr>
        <w:t xml:space="preserve">FCC’s Seventh Report and Order, Docket 07-100 adopted </w:t>
      </w:r>
      <w:r w:rsidR="00EB4F75" w:rsidRPr="00810A3C">
        <w:rPr>
          <w:rFonts w:eastAsia="MS Gothic"/>
          <w:lang w:val="en-US" w:eastAsia="ja-JP"/>
        </w:rPr>
        <w:t>January</w:t>
      </w:r>
      <w:r w:rsidRPr="00810A3C">
        <w:rPr>
          <w:rFonts w:eastAsia="MS Gothic"/>
          <w:lang w:val="en-US" w:eastAsia="ja-JP"/>
        </w:rPr>
        <w:t xml:space="preserve"> 18, 202</w:t>
      </w:r>
      <w:r w:rsidR="00EB4F75" w:rsidRPr="00810A3C">
        <w:rPr>
          <w:rFonts w:eastAsia="MS Gothic"/>
          <w:lang w:val="en-US" w:eastAsia="ja-JP"/>
        </w:rPr>
        <w:t>3</w:t>
      </w:r>
      <w:r w:rsidRPr="00810A3C">
        <w:rPr>
          <w:rFonts w:eastAsia="MS Gothic"/>
          <w:lang w:val="en-US" w:eastAsia="ja-JP"/>
        </w:rPr>
        <w:t>, FCC-2</w:t>
      </w:r>
      <w:r w:rsidR="00EB4F75" w:rsidRPr="00810A3C">
        <w:rPr>
          <w:rFonts w:eastAsia="MS Gothic"/>
          <w:lang w:val="en-US" w:eastAsia="ja-JP"/>
        </w:rPr>
        <w:t>3</w:t>
      </w:r>
      <w:r w:rsidRPr="00810A3C">
        <w:rPr>
          <w:rFonts w:eastAsia="MS Gothic"/>
          <w:lang w:val="en-US" w:eastAsia="ja-JP"/>
        </w:rPr>
        <w:t>-</w:t>
      </w:r>
      <w:r w:rsidR="00EB4F75" w:rsidRPr="00810A3C">
        <w:rPr>
          <w:rFonts w:eastAsia="MS Gothic"/>
          <w:lang w:val="en-US" w:eastAsia="ja-JP"/>
        </w:rPr>
        <w:t>3</w:t>
      </w:r>
      <w:r w:rsidRPr="00810A3C">
        <w:rPr>
          <w:rFonts w:eastAsia="MS Gothic"/>
          <w:lang w:val="en-US" w:eastAsia="ja-JP"/>
        </w:rPr>
        <w:t>A1.</w:t>
      </w:r>
    </w:p>
    <w:p w14:paraId="1F4FE308" w14:textId="77777777" w:rsidR="00EB4F75" w:rsidRDefault="00EB4F75" w:rsidP="00C00678">
      <w:pPr>
        <w:spacing w:after="60"/>
        <w:rPr>
          <w:rFonts w:ascii="Arial" w:eastAsia="MS Gothic" w:hAnsi="Arial"/>
          <w:b/>
          <w:color w:val="000000"/>
          <w:kern w:val="28"/>
          <w:sz w:val="28"/>
          <w:lang w:eastAsia="ja-JP"/>
        </w:rPr>
      </w:pPr>
    </w:p>
    <w:p w14:paraId="04DF0776" w14:textId="4C7C96F0" w:rsidR="00C00678" w:rsidRPr="00C00678" w:rsidRDefault="00C00678" w:rsidP="00C00678">
      <w:pPr>
        <w:spacing w:after="60"/>
        <w:rPr>
          <w:rFonts w:ascii="Arial" w:eastAsia="MS Gothic" w:hAnsi="Arial"/>
          <w:b/>
          <w:color w:val="000000"/>
          <w:kern w:val="28"/>
          <w:sz w:val="28"/>
          <w:lang w:val="en-US" w:eastAsia="ja-JP"/>
        </w:rPr>
      </w:pPr>
    </w:p>
    <w:sectPr w:rsidR="00C00678" w:rsidRPr="00C006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A5CF" w14:textId="77777777" w:rsidR="00E168FE" w:rsidRDefault="00E168FE" w:rsidP="00E84719">
      <w:pPr>
        <w:spacing w:after="0"/>
      </w:pPr>
      <w:r>
        <w:separator/>
      </w:r>
    </w:p>
  </w:endnote>
  <w:endnote w:type="continuationSeparator" w:id="0">
    <w:p w14:paraId="4B6D48E1" w14:textId="77777777" w:rsidR="00E168FE" w:rsidRDefault="00E168F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53FAC" w14:textId="77777777" w:rsidR="00E168FE" w:rsidRDefault="00E168FE" w:rsidP="00E84719">
      <w:pPr>
        <w:spacing w:after="0"/>
      </w:pPr>
      <w:r>
        <w:separator/>
      </w:r>
    </w:p>
  </w:footnote>
  <w:footnote w:type="continuationSeparator" w:id="0">
    <w:p w14:paraId="2833AC3A" w14:textId="77777777" w:rsidR="00E168FE" w:rsidRDefault="00E168F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C8724E"/>
    <w:multiLevelType w:val="hybridMultilevel"/>
    <w:tmpl w:val="CB6C6524"/>
    <w:lvl w:ilvl="0" w:tplc="FFFFFFFF">
      <w:start w:val="1"/>
      <w:numFmt w:val="lowerRoman"/>
      <w:lvlText w:val="%1)"/>
      <w:lvlJc w:val="left"/>
      <w:pPr>
        <w:ind w:left="1440" w:hanging="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B25A7A"/>
    <w:multiLevelType w:val="hybridMultilevel"/>
    <w:tmpl w:val="80F84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D1030"/>
    <w:multiLevelType w:val="hybridMultilevel"/>
    <w:tmpl w:val="01AEE066"/>
    <w:lvl w:ilvl="0" w:tplc="D4985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92EA4"/>
    <w:multiLevelType w:val="hybridMultilevel"/>
    <w:tmpl w:val="77D8055E"/>
    <w:lvl w:ilvl="0" w:tplc="0E149758">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D207C7"/>
    <w:multiLevelType w:val="hybridMultilevel"/>
    <w:tmpl w:val="DACEC53A"/>
    <w:lvl w:ilvl="0" w:tplc="5FA0F3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A576D8"/>
    <w:multiLevelType w:val="hybridMultilevel"/>
    <w:tmpl w:val="128CEE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340"/>
    <w:multiLevelType w:val="hybridMultilevel"/>
    <w:tmpl w:val="99421B6E"/>
    <w:lvl w:ilvl="0" w:tplc="C840E6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2F1171B"/>
    <w:multiLevelType w:val="hybridMultilevel"/>
    <w:tmpl w:val="38D0DB72"/>
    <w:lvl w:ilvl="0" w:tplc="D498581E">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E96315"/>
    <w:multiLevelType w:val="hybridMultilevel"/>
    <w:tmpl w:val="CB6C6524"/>
    <w:lvl w:ilvl="0" w:tplc="99B074D0">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7F01E2"/>
    <w:multiLevelType w:val="hybridMultilevel"/>
    <w:tmpl w:val="EE9686EA"/>
    <w:lvl w:ilvl="0" w:tplc="D498581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8915DA4"/>
    <w:multiLevelType w:val="hybridMultilevel"/>
    <w:tmpl w:val="6742F048"/>
    <w:lvl w:ilvl="0" w:tplc="D4985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3157D4"/>
    <w:multiLevelType w:val="multilevel"/>
    <w:tmpl w:val="605AD4AC"/>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8"/>
  </w:num>
  <w:num w:numId="2" w16cid:durableId="224729400">
    <w:abstractNumId w:val="53"/>
  </w:num>
  <w:num w:numId="3" w16cid:durableId="621500534">
    <w:abstractNumId w:val="6"/>
  </w:num>
  <w:num w:numId="4" w16cid:durableId="1602373695">
    <w:abstractNumId w:val="38"/>
  </w:num>
  <w:num w:numId="5" w16cid:durableId="646786602">
    <w:abstractNumId w:val="28"/>
  </w:num>
  <w:num w:numId="6" w16cid:durableId="1342003930">
    <w:abstractNumId w:val="50"/>
  </w:num>
  <w:num w:numId="7" w16cid:durableId="824008558">
    <w:abstractNumId w:val="54"/>
  </w:num>
  <w:num w:numId="8" w16cid:durableId="669214655">
    <w:abstractNumId w:val="55"/>
  </w:num>
  <w:num w:numId="9" w16cid:durableId="1483736243">
    <w:abstractNumId w:val="22"/>
  </w:num>
  <w:num w:numId="10" w16cid:durableId="114760664">
    <w:abstractNumId w:val="7"/>
  </w:num>
  <w:num w:numId="11" w16cid:durableId="1973946142">
    <w:abstractNumId w:val="31"/>
  </w:num>
  <w:num w:numId="12" w16cid:durableId="1833594957">
    <w:abstractNumId w:val="36"/>
  </w:num>
  <w:num w:numId="13" w16cid:durableId="1179731215">
    <w:abstractNumId w:val="23"/>
  </w:num>
  <w:num w:numId="14" w16cid:durableId="1537890116">
    <w:abstractNumId w:val="48"/>
  </w:num>
  <w:num w:numId="15" w16cid:durableId="707802589">
    <w:abstractNumId w:val="0"/>
  </w:num>
  <w:num w:numId="16" w16cid:durableId="600452115">
    <w:abstractNumId w:val="4"/>
  </w:num>
  <w:num w:numId="17" w16cid:durableId="2042169108">
    <w:abstractNumId w:val="9"/>
  </w:num>
  <w:num w:numId="18" w16cid:durableId="2059010852">
    <w:abstractNumId w:val="43"/>
  </w:num>
  <w:num w:numId="19" w16cid:durableId="473067481">
    <w:abstractNumId w:val="27"/>
  </w:num>
  <w:num w:numId="20" w16cid:durableId="1342245467">
    <w:abstractNumId w:val="49"/>
  </w:num>
  <w:num w:numId="21" w16cid:durableId="1442532913">
    <w:abstractNumId w:val="12"/>
  </w:num>
  <w:num w:numId="22" w16cid:durableId="1412657150">
    <w:abstractNumId w:val="56"/>
  </w:num>
  <w:num w:numId="23" w16cid:durableId="1155924165">
    <w:abstractNumId w:val="10"/>
  </w:num>
  <w:num w:numId="24" w16cid:durableId="888498951">
    <w:abstractNumId w:val="35"/>
  </w:num>
  <w:num w:numId="25" w16cid:durableId="317345182">
    <w:abstractNumId w:val="2"/>
  </w:num>
  <w:num w:numId="26" w16cid:durableId="2004354106">
    <w:abstractNumId w:val="51"/>
  </w:num>
  <w:num w:numId="27" w16cid:durableId="1311061340">
    <w:abstractNumId w:val="41"/>
  </w:num>
  <w:num w:numId="28" w16cid:durableId="347876660">
    <w:abstractNumId w:val="29"/>
  </w:num>
  <w:num w:numId="29" w16cid:durableId="919750991">
    <w:abstractNumId w:val="5"/>
  </w:num>
  <w:num w:numId="30" w16cid:durableId="826243298">
    <w:abstractNumId w:val="45"/>
  </w:num>
  <w:num w:numId="31" w16cid:durableId="1224752199">
    <w:abstractNumId w:val="37"/>
  </w:num>
  <w:num w:numId="32" w16cid:durableId="1741902105">
    <w:abstractNumId w:val="40"/>
  </w:num>
  <w:num w:numId="33" w16cid:durableId="311443880">
    <w:abstractNumId w:val="21"/>
  </w:num>
  <w:num w:numId="34" w16cid:durableId="773866980">
    <w:abstractNumId w:val="16"/>
  </w:num>
  <w:num w:numId="35" w16cid:durableId="2053309875">
    <w:abstractNumId w:val="44"/>
  </w:num>
  <w:num w:numId="36" w16cid:durableId="1316957454">
    <w:abstractNumId w:val="32"/>
  </w:num>
  <w:num w:numId="37" w16cid:durableId="452333205">
    <w:abstractNumId w:val="24"/>
  </w:num>
  <w:num w:numId="38" w16cid:durableId="1892038321">
    <w:abstractNumId w:val="14"/>
  </w:num>
  <w:num w:numId="39" w16cid:durableId="1779636978">
    <w:abstractNumId w:val="34"/>
  </w:num>
  <w:num w:numId="40" w16cid:durableId="1454247248">
    <w:abstractNumId w:val="20"/>
  </w:num>
  <w:num w:numId="41" w16cid:durableId="845486933">
    <w:abstractNumId w:val="33"/>
  </w:num>
  <w:num w:numId="42" w16cid:durableId="556554165">
    <w:abstractNumId w:val="42"/>
  </w:num>
  <w:num w:numId="43" w16cid:durableId="958299889">
    <w:abstractNumId w:val="1"/>
  </w:num>
  <w:num w:numId="44" w16cid:durableId="1437091173">
    <w:abstractNumId w:val="52"/>
  </w:num>
  <w:num w:numId="45" w16cid:durableId="331418868">
    <w:abstractNumId w:val="47"/>
  </w:num>
  <w:num w:numId="46" w16cid:durableId="464010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7844826">
    <w:abstractNumId w:val="26"/>
  </w:num>
  <w:num w:numId="48" w16cid:durableId="286933716">
    <w:abstractNumId w:val="26"/>
  </w:num>
  <w:num w:numId="49" w16cid:durableId="1226144372">
    <w:abstractNumId w:val="17"/>
  </w:num>
  <w:num w:numId="50" w16cid:durableId="1130127846">
    <w:abstractNumId w:val="8"/>
  </w:num>
  <w:num w:numId="51" w16cid:durableId="125202715">
    <w:abstractNumId w:val="46"/>
  </w:num>
  <w:num w:numId="52" w16cid:durableId="778531555">
    <w:abstractNumId w:val="15"/>
  </w:num>
  <w:num w:numId="53" w16cid:durableId="1252471518">
    <w:abstractNumId w:val="25"/>
  </w:num>
  <w:num w:numId="54" w16cid:durableId="62267188">
    <w:abstractNumId w:val="39"/>
  </w:num>
  <w:num w:numId="55" w16cid:durableId="1740209282">
    <w:abstractNumId w:val="11"/>
  </w:num>
  <w:num w:numId="56" w16cid:durableId="363137259">
    <w:abstractNumId w:val="30"/>
  </w:num>
  <w:num w:numId="57" w16cid:durableId="1483548207">
    <w:abstractNumId w:val="3"/>
  </w:num>
  <w:num w:numId="58" w16cid:durableId="1822116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4F2A"/>
    <w:rsid w:val="00005446"/>
    <w:rsid w:val="00006C15"/>
    <w:rsid w:val="0000749C"/>
    <w:rsid w:val="00012165"/>
    <w:rsid w:val="000125F9"/>
    <w:rsid w:val="000136FC"/>
    <w:rsid w:val="000157FB"/>
    <w:rsid w:val="00021A64"/>
    <w:rsid w:val="00021FFF"/>
    <w:rsid w:val="000226AD"/>
    <w:rsid w:val="000226DC"/>
    <w:rsid w:val="00022BE4"/>
    <w:rsid w:val="000231C2"/>
    <w:rsid w:val="0002322E"/>
    <w:rsid w:val="00026AE8"/>
    <w:rsid w:val="000379B4"/>
    <w:rsid w:val="0004036E"/>
    <w:rsid w:val="000407DA"/>
    <w:rsid w:val="00042837"/>
    <w:rsid w:val="00044FE8"/>
    <w:rsid w:val="00044FFD"/>
    <w:rsid w:val="00045781"/>
    <w:rsid w:val="00046109"/>
    <w:rsid w:val="0004770E"/>
    <w:rsid w:val="00047997"/>
    <w:rsid w:val="00050C01"/>
    <w:rsid w:val="000540C6"/>
    <w:rsid w:val="0005505B"/>
    <w:rsid w:val="000553B9"/>
    <w:rsid w:val="000553C5"/>
    <w:rsid w:val="000567C9"/>
    <w:rsid w:val="00056D23"/>
    <w:rsid w:val="000602E4"/>
    <w:rsid w:val="00061399"/>
    <w:rsid w:val="00064205"/>
    <w:rsid w:val="00064F76"/>
    <w:rsid w:val="0007040F"/>
    <w:rsid w:val="000709B0"/>
    <w:rsid w:val="00070B4A"/>
    <w:rsid w:val="00071825"/>
    <w:rsid w:val="00073F23"/>
    <w:rsid w:val="00073FF9"/>
    <w:rsid w:val="00074435"/>
    <w:rsid w:val="000747C9"/>
    <w:rsid w:val="00074B1C"/>
    <w:rsid w:val="000758A8"/>
    <w:rsid w:val="000765E4"/>
    <w:rsid w:val="0008162C"/>
    <w:rsid w:val="00081653"/>
    <w:rsid w:val="00082753"/>
    <w:rsid w:val="00083B99"/>
    <w:rsid w:val="00086FEA"/>
    <w:rsid w:val="000904A1"/>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47EE"/>
    <w:rsid w:val="000C79C9"/>
    <w:rsid w:val="000C7BA4"/>
    <w:rsid w:val="000D110E"/>
    <w:rsid w:val="000D38C6"/>
    <w:rsid w:val="000D5266"/>
    <w:rsid w:val="000D6E08"/>
    <w:rsid w:val="000E12BF"/>
    <w:rsid w:val="000E1D80"/>
    <w:rsid w:val="000E2832"/>
    <w:rsid w:val="000E2B60"/>
    <w:rsid w:val="000E407D"/>
    <w:rsid w:val="000E630B"/>
    <w:rsid w:val="000E65D1"/>
    <w:rsid w:val="000E7C9E"/>
    <w:rsid w:val="000F0A0F"/>
    <w:rsid w:val="000F16BA"/>
    <w:rsid w:val="000F2B91"/>
    <w:rsid w:val="000F3C48"/>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0FCB"/>
    <w:rsid w:val="00111477"/>
    <w:rsid w:val="00112FB1"/>
    <w:rsid w:val="0011303B"/>
    <w:rsid w:val="00114582"/>
    <w:rsid w:val="001204FC"/>
    <w:rsid w:val="001222B7"/>
    <w:rsid w:val="0012488F"/>
    <w:rsid w:val="00124A53"/>
    <w:rsid w:val="00130AA0"/>
    <w:rsid w:val="00132EF0"/>
    <w:rsid w:val="00132F67"/>
    <w:rsid w:val="001339E6"/>
    <w:rsid w:val="001358FC"/>
    <w:rsid w:val="001401CA"/>
    <w:rsid w:val="0014095C"/>
    <w:rsid w:val="00141160"/>
    <w:rsid w:val="00141AEE"/>
    <w:rsid w:val="00143EE8"/>
    <w:rsid w:val="001459C9"/>
    <w:rsid w:val="00147A45"/>
    <w:rsid w:val="00150A00"/>
    <w:rsid w:val="00152C05"/>
    <w:rsid w:val="00152FE6"/>
    <w:rsid w:val="00153A12"/>
    <w:rsid w:val="00154B1D"/>
    <w:rsid w:val="001576F0"/>
    <w:rsid w:val="00160806"/>
    <w:rsid w:val="00160D5A"/>
    <w:rsid w:val="001611DD"/>
    <w:rsid w:val="0016369E"/>
    <w:rsid w:val="00163FB6"/>
    <w:rsid w:val="001641E9"/>
    <w:rsid w:val="001648E9"/>
    <w:rsid w:val="001656E5"/>
    <w:rsid w:val="0017265F"/>
    <w:rsid w:val="001736AB"/>
    <w:rsid w:val="00174AC4"/>
    <w:rsid w:val="001753DB"/>
    <w:rsid w:val="001763AB"/>
    <w:rsid w:val="001767F8"/>
    <w:rsid w:val="00181C73"/>
    <w:rsid w:val="00183180"/>
    <w:rsid w:val="001832A8"/>
    <w:rsid w:val="00183613"/>
    <w:rsid w:val="001839CD"/>
    <w:rsid w:val="00183A87"/>
    <w:rsid w:val="001848A2"/>
    <w:rsid w:val="00186200"/>
    <w:rsid w:val="00197E89"/>
    <w:rsid w:val="001A1961"/>
    <w:rsid w:val="001A2A7E"/>
    <w:rsid w:val="001A3FB8"/>
    <w:rsid w:val="001A4349"/>
    <w:rsid w:val="001B0DB9"/>
    <w:rsid w:val="001B243E"/>
    <w:rsid w:val="001B273C"/>
    <w:rsid w:val="001B2889"/>
    <w:rsid w:val="001B42CE"/>
    <w:rsid w:val="001B53E5"/>
    <w:rsid w:val="001B6C92"/>
    <w:rsid w:val="001B6FAF"/>
    <w:rsid w:val="001B771A"/>
    <w:rsid w:val="001B7E67"/>
    <w:rsid w:val="001C0398"/>
    <w:rsid w:val="001C62D7"/>
    <w:rsid w:val="001C6A31"/>
    <w:rsid w:val="001C780A"/>
    <w:rsid w:val="001D28FA"/>
    <w:rsid w:val="001D2F85"/>
    <w:rsid w:val="001D382A"/>
    <w:rsid w:val="001D3C01"/>
    <w:rsid w:val="001E20AE"/>
    <w:rsid w:val="001E2713"/>
    <w:rsid w:val="001E3D6A"/>
    <w:rsid w:val="001E47B6"/>
    <w:rsid w:val="001E4BBE"/>
    <w:rsid w:val="001E6E4C"/>
    <w:rsid w:val="001F0261"/>
    <w:rsid w:val="001F1D07"/>
    <w:rsid w:val="001F216F"/>
    <w:rsid w:val="001F6A94"/>
    <w:rsid w:val="001F7329"/>
    <w:rsid w:val="001F792B"/>
    <w:rsid w:val="001F7C6F"/>
    <w:rsid w:val="001F7F08"/>
    <w:rsid w:val="00202901"/>
    <w:rsid w:val="00202AB7"/>
    <w:rsid w:val="002038B2"/>
    <w:rsid w:val="00204905"/>
    <w:rsid w:val="00204B60"/>
    <w:rsid w:val="00204C27"/>
    <w:rsid w:val="00204E90"/>
    <w:rsid w:val="00205573"/>
    <w:rsid w:val="00206EB6"/>
    <w:rsid w:val="00207AB1"/>
    <w:rsid w:val="00207C0D"/>
    <w:rsid w:val="00207F5F"/>
    <w:rsid w:val="00213F2C"/>
    <w:rsid w:val="002143D7"/>
    <w:rsid w:val="002159A2"/>
    <w:rsid w:val="00223AED"/>
    <w:rsid w:val="00224705"/>
    <w:rsid w:val="00224F73"/>
    <w:rsid w:val="002259BC"/>
    <w:rsid w:val="00226C9E"/>
    <w:rsid w:val="00226EDE"/>
    <w:rsid w:val="00227196"/>
    <w:rsid w:val="00230396"/>
    <w:rsid w:val="00230FEC"/>
    <w:rsid w:val="00233145"/>
    <w:rsid w:val="00234283"/>
    <w:rsid w:val="00234996"/>
    <w:rsid w:val="00236D3A"/>
    <w:rsid w:val="00240D95"/>
    <w:rsid w:val="00241F1C"/>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414E"/>
    <w:rsid w:val="002672EE"/>
    <w:rsid w:val="002702AF"/>
    <w:rsid w:val="0027113E"/>
    <w:rsid w:val="00271E0B"/>
    <w:rsid w:val="002737D2"/>
    <w:rsid w:val="00273FBF"/>
    <w:rsid w:val="00274109"/>
    <w:rsid w:val="00274CFF"/>
    <w:rsid w:val="00276107"/>
    <w:rsid w:val="00280358"/>
    <w:rsid w:val="00280762"/>
    <w:rsid w:val="00280999"/>
    <w:rsid w:val="00281757"/>
    <w:rsid w:val="00283DC3"/>
    <w:rsid w:val="00285BF4"/>
    <w:rsid w:val="00285EFF"/>
    <w:rsid w:val="002861C6"/>
    <w:rsid w:val="002873E9"/>
    <w:rsid w:val="00287EDE"/>
    <w:rsid w:val="00290783"/>
    <w:rsid w:val="002909E0"/>
    <w:rsid w:val="0029104B"/>
    <w:rsid w:val="00292B8D"/>
    <w:rsid w:val="00292BB0"/>
    <w:rsid w:val="00293F6D"/>
    <w:rsid w:val="0029412B"/>
    <w:rsid w:val="0029538F"/>
    <w:rsid w:val="002953F8"/>
    <w:rsid w:val="00295504"/>
    <w:rsid w:val="002963A9"/>
    <w:rsid w:val="0029741B"/>
    <w:rsid w:val="002A0349"/>
    <w:rsid w:val="002A052B"/>
    <w:rsid w:val="002A0E78"/>
    <w:rsid w:val="002A1DBB"/>
    <w:rsid w:val="002A29F5"/>
    <w:rsid w:val="002A43F6"/>
    <w:rsid w:val="002A535C"/>
    <w:rsid w:val="002A5B0F"/>
    <w:rsid w:val="002A7715"/>
    <w:rsid w:val="002A7A6E"/>
    <w:rsid w:val="002B1C64"/>
    <w:rsid w:val="002B2B3A"/>
    <w:rsid w:val="002B3FFC"/>
    <w:rsid w:val="002B4B30"/>
    <w:rsid w:val="002B68DF"/>
    <w:rsid w:val="002B76DE"/>
    <w:rsid w:val="002C152C"/>
    <w:rsid w:val="002C22AC"/>
    <w:rsid w:val="002C4A32"/>
    <w:rsid w:val="002C5095"/>
    <w:rsid w:val="002C5240"/>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E7D5F"/>
    <w:rsid w:val="002F0215"/>
    <w:rsid w:val="002F0E3A"/>
    <w:rsid w:val="002F1C76"/>
    <w:rsid w:val="002F543D"/>
    <w:rsid w:val="002F695A"/>
    <w:rsid w:val="002F7B3A"/>
    <w:rsid w:val="002F7D6A"/>
    <w:rsid w:val="00300D9B"/>
    <w:rsid w:val="00302D20"/>
    <w:rsid w:val="0030380B"/>
    <w:rsid w:val="00305185"/>
    <w:rsid w:val="00307243"/>
    <w:rsid w:val="003078DE"/>
    <w:rsid w:val="00310F8A"/>
    <w:rsid w:val="00311BF7"/>
    <w:rsid w:val="00312C48"/>
    <w:rsid w:val="003148A3"/>
    <w:rsid w:val="00315933"/>
    <w:rsid w:val="0031779E"/>
    <w:rsid w:val="00317821"/>
    <w:rsid w:val="003200D8"/>
    <w:rsid w:val="003225CA"/>
    <w:rsid w:val="00322D4D"/>
    <w:rsid w:val="00324C7F"/>
    <w:rsid w:val="00327338"/>
    <w:rsid w:val="003307E5"/>
    <w:rsid w:val="0033094F"/>
    <w:rsid w:val="00332709"/>
    <w:rsid w:val="0033454F"/>
    <w:rsid w:val="00334ADB"/>
    <w:rsid w:val="00335515"/>
    <w:rsid w:val="00336FB6"/>
    <w:rsid w:val="003374FC"/>
    <w:rsid w:val="00337CB2"/>
    <w:rsid w:val="00340792"/>
    <w:rsid w:val="00342683"/>
    <w:rsid w:val="003427F9"/>
    <w:rsid w:val="00343AA4"/>
    <w:rsid w:val="00345081"/>
    <w:rsid w:val="00345282"/>
    <w:rsid w:val="0034607B"/>
    <w:rsid w:val="00346172"/>
    <w:rsid w:val="0034735E"/>
    <w:rsid w:val="00350052"/>
    <w:rsid w:val="00351029"/>
    <w:rsid w:val="003526D9"/>
    <w:rsid w:val="00355339"/>
    <w:rsid w:val="003558DA"/>
    <w:rsid w:val="00356D22"/>
    <w:rsid w:val="0035711C"/>
    <w:rsid w:val="00360F87"/>
    <w:rsid w:val="0036348A"/>
    <w:rsid w:val="0037090C"/>
    <w:rsid w:val="0037160E"/>
    <w:rsid w:val="00372242"/>
    <w:rsid w:val="00372F30"/>
    <w:rsid w:val="003733DF"/>
    <w:rsid w:val="003735CA"/>
    <w:rsid w:val="00373C91"/>
    <w:rsid w:val="00374089"/>
    <w:rsid w:val="00375370"/>
    <w:rsid w:val="00376B73"/>
    <w:rsid w:val="0037708B"/>
    <w:rsid w:val="003773F3"/>
    <w:rsid w:val="00380F2A"/>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0F04"/>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5B7"/>
    <w:rsid w:val="003D27A0"/>
    <w:rsid w:val="003D2BD4"/>
    <w:rsid w:val="003D3836"/>
    <w:rsid w:val="003D41CD"/>
    <w:rsid w:val="003D4DB6"/>
    <w:rsid w:val="003D4E80"/>
    <w:rsid w:val="003D6393"/>
    <w:rsid w:val="003D6856"/>
    <w:rsid w:val="003E102D"/>
    <w:rsid w:val="003E2567"/>
    <w:rsid w:val="003E366A"/>
    <w:rsid w:val="003E5C09"/>
    <w:rsid w:val="003F06EA"/>
    <w:rsid w:val="003F0DF2"/>
    <w:rsid w:val="003F134F"/>
    <w:rsid w:val="003F292C"/>
    <w:rsid w:val="003F36CB"/>
    <w:rsid w:val="003F47AC"/>
    <w:rsid w:val="003F62A9"/>
    <w:rsid w:val="003F6B42"/>
    <w:rsid w:val="003F74A3"/>
    <w:rsid w:val="003F7C53"/>
    <w:rsid w:val="00402CEA"/>
    <w:rsid w:val="004056E2"/>
    <w:rsid w:val="00405C72"/>
    <w:rsid w:val="0040735B"/>
    <w:rsid w:val="00407685"/>
    <w:rsid w:val="00412355"/>
    <w:rsid w:val="004132B4"/>
    <w:rsid w:val="004135E8"/>
    <w:rsid w:val="00414A36"/>
    <w:rsid w:val="00415B7B"/>
    <w:rsid w:val="00416D37"/>
    <w:rsid w:val="00417CAD"/>
    <w:rsid w:val="004203AA"/>
    <w:rsid w:val="00420707"/>
    <w:rsid w:val="00420717"/>
    <w:rsid w:val="004225C2"/>
    <w:rsid w:val="00424E91"/>
    <w:rsid w:val="0042528F"/>
    <w:rsid w:val="00427EB7"/>
    <w:rsid w:val="00432290"/>
    <w:rsid w:val="00436DA8"/>
    <w:rsid w:val="004416D6"/>
    <w:rsid w:val="00441AA9"/>
    <w:rsid w:val="00441D6D"/>
    <w:rsid w:val="00441DA9"/>
    <w:rsid w:val="004424F8"/>
    <w:rsid w:val="004432BF"/>
    <w:rsid w:val="00444D48"/>
    <w:rsid w:val="004453FF"/>
    <w:rsid w:val="00446AF9"/>
    <w:rsid w:val="0044700A"/>
    <w:rsid w:val="00450D79"/>
    <w:rsid w:val="00450F3A"/>
    <w:rsid w:val="004512D6"/>
    <w:rsid w:val="004523E2"/>
    <w:rsid w:val="00455648"/>
    <w:rsid w:val="004558F2"/>
    <w:rsid w:val="0046013D"/>
    <w:rsid w:val="00460A8A"/>
    <w:rsid w:val="00461975"/>
    <w:rsid w:val="00461C8C"/>
    <w:rsid w:val="00462FF7"/>
    <w:rsid w:val="004635D9"/>
    <w:rsid w:val="004640D9"/>
    <w:rsid w:val="00464295"/>
    <w:rsid w:val="00464F13"/>
    <w:rsid w:val="004666F9"/>
    <w:rsid w:val="0046701D"/>
    <w:rsid w:val="00467F7B"/>
    <w:rsid w:val="004700FA"/>
    <w:rsid w:val="0047044B"/>
    <w:rsid w:val="00470C7B"/>
    <w:rsid w:val="00470F8A"/>
    <w:rsid w:val="00472D5F"/>
    <w:rsid w:val="004746B6"/>
    <w:rsid w:val="00475C81"/>
    <w:rsid w:val="0047703D"/>
    <w:rsid w:val="004774A7"/>
    <w:rsid w:val="00477FB9"/>
    <w:rsid w:val="00480612"/>
    <w:rsid w:val="004810F6"/>
    <w:rsid w:val="00482ABB"/>
    <w:rsid w:val="00484C85"/>
    <w:rsid w:val="00484EED"/>
    <w:rsid w:val="00487EF2"/>
    <w:rsid w:val="00491D23"/>
    <w:rsid w:val="00491E13"/>
    <w:rsid w:val="00491F9B"/>
    <w:rsid w:val="0049453E"/>
    <w:rsid w:val="00495E94"/>
    <w:rsid w:val="004962EE"/>
    <w:rsid w:val="00497E01"/>
    <w:rsid w:val="00497F48"/>
    <w:rsid w:val="004A097E"/>
    <w:rsid w:val="004A0CE7"/>
    <w:rsid w:val="004A2208"/>
    <w:rsid w:val="004A2C6E"/>
    <w:rsid w:val="004A388F"/>
    <w:rsid w:val="004A4C1E"/>
    <w:rsid w:val="004B02BF"/>
    <w:rsid w:val="004B0AE6"/>
    <w:rsid w:val="004B0B22"/>
    <w:rsid w:val="004B26A6"/>
    <w:rsid w:val="004B3608"/>
    <w:rsid w:val="004B3B7B"/>
    <w:rsid w:val="004B4F4D"/>
    <w:rsid w:val="004B5B02"/>
    <w:rsid w:val="004C12F4"/>
    <w:rsid w:val="004C30B7"/>
    <w:rsid w:val="004C39C7"/>
    <w:rsid w:val="004C741B"/>
    <w:rsid w:val="004D12A2"/>
    <w:rsid w:val="004D1759"/>
    <w:rsid w:val="004D2A11"/>
    <w:rsid w:val="004D4EDA"/>
    <w:rsid w:val="004D6F21"/>
    <w:rsid w:val="004D7218"/>
    <w:rsid w:val="004E07DE"/>
    <w:rsid w:val="004E0D12"/>
    <w:rsid w:val="004E115C"/>
    <w:rsid w:val="004E1AB5"/>
    <w:rsid w:val="004E2731"/>
    <w:rsid w:val="004E36B7"/>
    <w:rsid w:val="004E528A"/>
    <w:rsid w:val="004E5CA8"/>
    <w:rsid w:val="004E7D3D"/>
    <w:rsid w:val="004F051D"/>
    <w:rsid w:val="004F0830"/>
    <w:rsid w:val="004F0844"/>
    <w:rsid w:val="004F20DA"/>
    <w:rsid w:val="004F225F"/>
    <w:rsid w:val="004F4697"/>
    <w:rsid w:val="004F5CDA"/>
    <w:rsid w:val="004F5FE6"/>
    <w:rsid w:val="004F6060"/>
    <w:rsid w:val="004F6B1D"/>
    <w:rsid w:val="004F75CD"/>
    <w:rsid w:val="004F77EC"/>
    <w:rsid w:val="004F7B3B"/>
    <w:rsid w:val="00500062"/>
    <w:rsid w:val="005001AF"/>
    <w:rsid w:val="0050040B"/>
    <w:rsid w:val="0050250E"/>
    <w:rsid w:val="0050364D"/>
    <w:rsid w:val="00503BFE"/>
    <w:rsid w:val="00505E60"/>
    <w:rsid w:val="005069E7"/>
    <w:rsid w:val="00507B25"/>
    <w:rsid w:val="0051089F"/>
    <w:rsid w:val="00511485"/>
    <w:rsid w:val="00513B7F"/>
    <w:rsid w:val="00513D20"/>
    <w:rsid w:val="00514C5F"/>
    <w:rsid w:val="00515765"/>
    <w:rsid w:val="00515CD3"/>
    <w:rsid w:val="00515E47"/>
    <w:rsid w:val="00516764"/>
    <w:rsid w:val="00517552"/>
    <w:rsid w:val="00520EC2"/>
    <w:rsid w:val="00521820"/>
    <w:rsid w:val="0052615B"/>
    <w:rsid w:val="00526329"/>
    <w:rsid w:val="0052662A"/>
    <w:rsid w:val="0053052F"/>
    <w:rsid w:val="00530CBA"/>
    <w:rsid w:val="00532103"/>
    <w:rsid w:val="00535AF4"/>
    <w:rsid w:val="00536A2B"/>
    <w:rsid w:val="00541D6D"/>
    <w:rsid w:val="005439E5"/>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2E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58AB"/>
    <w:rsid w:val="00587F47"/>
    <w:rsid w:val="00591AF6"/>
    <w:rsid w:val="00592468"/>
    <w:rsid w:val="0059286C"/>
    <w:rsid w:val="00592ECD"/>
    <w:rsid w:val="005938A0"/>
    <w:rsid w:val="00593AE8"/>
    <w:rsid w:val="005941C8"/>
    <w:rsid w:val="0059435E"/>
    <w:rsid w:val="005950FC"/>
    <w:rsid w:val="00595E65"/>
    <w:rsid w:val="0059611B"/>
    <w:rsid w:val="00596A18"/>
    <w:rsid w:val="00596FC4"/>
    <w:rsid w:val="005A3243"/>
    <w:rsid w:val="005A42F5"/>
    <w:rsid w:val="005A5B49"/>
    <w:rsid w:val="005B014B"/>
    <w:rsid w:val="005B1F5F"/>
    <w:rsid w:val="005B26C6"/>
    <w:rsid w:val="005B4ACF"/>
    <w:rsid w:val="005B53EB"/>
    <w:rsid w:val="005B5A21"/>
    <w:rsid w:val="005B5D40"/>
    <w:rsid w:val="005B6E5E"/>
    <w:rsid w:val="005B73A2"/>
    <w:rsid w:val="005C267B"/>
    <w:rsid w:val="005C33BE"/>
    <w:rsid w:val="005C43E2"/>
    <w:rsid w:val="005C4A56"/>
    <w:rsid w:val="005C6838"/>
    <w:rsid w:val="005C7DF9"/>
    <w:rsid w:val="005D1429"/>
    <w:rsid w:val="005D174B"/>
    <w:rsid w:val="005D1A85"/>
    <w:rsid w:val="005D344F"/>
    <w:rsid w:val="005D6B75"/>
    <w:rsid w:val="005D7256"/>
    <w:rsid w:val="005E099E"/>
    <w:rsid w:val="005E190A"/>
    <w:rsid w:val="005E31BD"/>
    <w:rsid w:val="005E3536"/>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1A28"/>
    <w:rsid w:val="00612E84"/>
    <w:rsid w:val="00613DB3"/>
    <w:rsid w:val="00614391"/>
    <w:rsid w:val="006150CF"/>
    <w:rsid w:val="00615A54"/>
    <w:rsid w:val="00616C24"/>
    <w:rsid w:val="0062020F"/>
    <w:rsid w:val="006210BA"/>
    <w:rsid w:val="00626158"/>
    <w:rsid w:val="006269FE"/>
    <w:rsid w:val="006270F6"/>
    <w:rsid w:val="00630900"/>
    <w:rsid w:val="006315B7"/>
    <w:rsid w:val="00631EE5"/>
    <w:rsid w:val="00635D2B"/>
    <w:rsid w:val="00636EA2"/>
    <w:rsid w:val="0064145B"/>
    <w:rsid w:val="0064173C"/>
    <w:rsid w:val="00643423"/>
    <w:rsid w:val="00645964"/>
    <w:rsid w:val="006479F8"/>
    <w:rsid w:val="006500E1"/>
    <w:rsid w:val="006565FB"/>
    <w:rsid w:val="0066130A"/>
    <w:rsid w:val="00661FB2"/>
    <w:rsid w:val="00663772"/>
    <w:rsid w:val="00666A12"/>
    <w:rsid w:val="00671861"/>
    <w:rsid w:val="00672234"/>
    <w:rsid w:val="00672255"/>
    <w:rsid w:val="00673779"/>
    <w:rsid w:val="006738A6"/>
    <w:rsid w:val="00674F24"/>
    <w:rsid w:val="00676B67"/>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119"/>
    <w:rsid w:val="0069428A"/>
    <w:rsid w:val="00695418"/>
    <w:rsid w:val="00696758"/>
    <w:rsid w:val="00696DFF"/>
    <w:rsid w:val="006A061F"/>
    <w:rsid w:val="006A1592"/>
    <w:rsid w:val="006A17B3"/>
    <w:rsid w:val="006A3C57"/>
    <w:rsid w:val="006A5CD5"/>
    <w:rsid w:val="006A5E17"/>
    <w:rsid w:val="006B0DD4"/>
    <w:rsid w:val="006B4E6A"/>
    <w:rsid w:val="006B75F2"/>
    <w:rsid w:val="006C009A"/>
    <w:rsid w:val="006C0465"/>
    <w:rsid w:val="006C2972"/>
    <w:rsid w:val="006C3574"/>
    <w:rsid w:val="006C4ADE"/>
    <w:rsid w:val="006C618D"/>
    <w:rsid w:val="006D1D05"/>
    <w:rsid w:val="006D210A"/>
    <w:rsid w:val="006D3424"/>
    <w:rsid w:val="006D3AD5"/>
    <w:rsid w:val="006D4FE3"/>
    <w:rsid w:val="006D7A53"/>
    <w:rsid w:val="006D7B22"/>
    <w:rsid w:val="006D7FD3"/>
    <w:rsid w:val="006E0155"/>
    <w:rsid w:val="006E2965"/>
    <w:rsid w:val="006E2F36"/>
    <w:rsid w:val="006E64AD"/>
    <w:rsid w:val="006E6940"/>
    <w:rsid w:val="006E78AE"/>
    <w:rsid w:val="006F0AD6"/>
    <w:rsid w:val="006F13A0"/>
    <w:rsid w:val="006F1616"/>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37D61"/>
    <w:rsid w:val="007409D2"/>
    <w:rsid w:val="00740E35"/>
    <w:rsid w:val="00740E8F"/>
    <w:rsid w:val="00740EC1"/>
    <w:rsid w:val="007431B9"/>
    <w:rsid w:val="007441D0"/>
    <w:rsid w:val="00744A16"/>
    <w:rsid w:val="00750231"/>
    <w:rsid w:val="00753E58"/>
    <w:rsid w:val="00755C7A"/>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1C30"/>
    <w:rsid w:val="007839B6"/>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A7AAE"/>
    <w:rsid w:val="007B01C2"/>
    <w:rsid w:val="007B01DA"/>
    <w:rsid w:val="007B0A4A"/>
    <w:rsid w:val="007B1D15"/>
    <w:rsid w:val="007B3F18"/>
    <w:rsid w:val="007B4DCF"/>
    <w:rsid w:val="007B5B2A"/>
    <w:rsid w:val="007C027D"/>
    <w:rsid w:val="007C0F85"/>
    <w:rsid w:val="007C2A41"/>
    <w:rsid w:val="007C2C83"/>
    <w:rsid w:val="007C30DD"/>
    <w:rsid w:val="007C4F86"/>
    <w:rsid w:val="007C5574"/>
    <w:rsid w:val="007C64EB"/>
    <w:rsid w:val="007C728A"/>
    <w:rsid w:val="007C7588"/>
    <w:rsid w:val="007C7961"/>
    <w:rsid w:val="007D054F"/>
    <w:rsid w:val="007D0F56"/>
    <w:rsid w:val="007D1F65"/>
    <w:rsid w:val="007D2A91"/>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1151"/>
    <w:rsid w:val="007F26DE"/>
    <w:rsid w:val="007F2ED0"/>
    <w:rsid w:val="007F39D3"/>
    <w:rsid w:val="007F52BC"/>
    <w:rsid w:val="007F729C"/>
    <w:rsid w:val="007F7B32"/>
    <w:rsid w:val="007F7EA0"/>
    <w:rsid w:val="008009D6"/>
    <w:rsid w:val="00801A4A"/>
    <w:rsid w:val="00801C74"/>
    <w:rsid w:val="00801FB4"/>
    <w:rsid w:val="008055F7"/>
    <w:rsid w:val="00807D21"/>
    <w:rsid w:val="00810A3C"/>
    <w:rsid w:val="00810FB8"/>
    <w:rsid w:val="008121F2"/>
    <w:rsid w:val="00812EF7"/>
    <w:rsid w:val="00814408"/>
    <w:rsid w:val="00815DCA"/>
    <w:rsid w:val="008162DE"/>
    <w:rsid w:val="00817E89"/>
    <w:rsid w:val="0082070B"/>
    <w:rsid w:val="00826443"/>
    <w:rsid w:val="00827917"/>
    <w:rsid w:val="00832CEC"/>
    <w:rsid w:val="0083370F"/>
    <w:rsid w:val="00834138"/>
    <w:rsid w:val="00834166"/>
    <w:rsid w:val="00834BCD"/>
    <w:rsid w:val="00835576"/>
    <w:rsid w:val="0083597D"/>
    <w:rsid w:val="00835BEF"/>
    <w:rsid w:val="008361E8"/>
    <w:rsid w:val="00837FE8"/>
    <w:rsid w:val="00841E64"/>
    <w:rsid w:val="0084505F"/>
    <w:rsid w:val="0084638E"/>
    <w:rsid w:val="008500B5"/>
    <w:rsid w:val="00850A5E"/>
    <w:rsid w:val="00851B45"/>
    <w:rsid w:val="0085221B"/>
    <w:rsid w:val="0085268C"/>
    <w:rsid w:val="0085285F"/>
    <w:rsid w:val="008531F4"/>
    <w:rsid w:val="00853A96"/>
    <w:rsid w:val="00853E10"/>
    <w:rsid w:val="008544F4"/>
    <w:rsid w:val="008552CA"/>
    <w:rsid w:val="00857B45"/>
    <w:rsid w:val="00857E1E"/>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74F"/>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3B0"/>
    <w:rsid w:val="008B5869"/>
    <w:rsid w:val="008B60C5"/>
    <w:rsid w:val="008B6269"/>
    <w:rsid w:val="008B7C1E"/>
    <w:rsid w:val="008C1792"/>
    <w:rsid w:val="008C238B"/>
    <w:rsid w:val="008C2508"/>
    <w:rsid w:val="008C2C9C"/>
    <w:rsid w:val="008C5561"/>
    <w:rsid w:val="008C7BCB"/>
    <w:rsid w:val="008D12EA"/>
    <w:rsid w:val="008D370A"/>
    <w:rsid w:val="008D3A5A"/>
    <w:rsid w:val="008D4026"/>
    <w:rsid w:val="008D5C88"/>
    <w:rsid w:val="008D65F6"/>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68F"/>
    <w:rsid w:val="00900C6E"/>
    <w:rsid w:val="00902376"/>
    <w:rsid w:val="00902C80"/>
    <w:rsid w:val="009048AF"/>
    <w:rsid w:val="00906DAE"/>
    <w:rsid w:val="00907DF8"/>
    <w:rsid w:val="00910583"/>
    <w:rsid w:val="0091080A"/>
    <w:rsid w:val="00912CA1"/>
    <w:rsid w:val="0091489B"/>
    <w:rsid w:val="00916858"/>
    <w:rsid w:val="009168A1"/>
    <w:rsid w:val="009169F6"/>
    <w:rsid w:val="009174B2"/>
    <w:rsid w:val="00920CF6"/>
    <w:rsid w:val="00922AE3"/>
    <w:rsid w:val="009241DB"/>
    <w:rsid w:val="00924B8A"/>
    <w:rsid w:val="009301A7"/>
    <w:rsid w:val="009321B7"/>
    <w:rsid w:val="00932A0D"/>
    <w:rsid w:val="00932C85"/>
    <w:rsid w:val="00933B11"/>
    <w:rsid w:val="00933CFF"/>
    <w:rsid w:val="00940B5B"/>
    <w:rsid w:val="00946724"/>
    <w:rsid w:val="00946944"/>
    <w:rsid w:val="009473ED"/>
    <w:rsid w:val="009509B8"/>
    <w:rsid w:val="00952CF5"/>
    <w:rsid w:val="009533A5"/>
    <w:rsid w:val="009572D9"/>
    <w:rsid w:val="0096009D"/>
    <w:rsid w:val="0096034C"/>
    <w:rsid w:val="00961066"/>
    <w:rsid w:val="009613E6"/>
    <w:rsid w:val="00961FEC"/>
    <w:rsid w:val="009621B2"/>
    <w:rsid w:val="00962722"/>
    <w:rsid w:val="0096280F"/>
    <w:rsid w:val="009639CB"/>
    <w:rsid w:val="00963FB7"/>
    <w:rsid w:val="00965FB2"/>
    <w:rsid w:val="009705D1"/>
    <w:rsid w:val="00970B2B"/>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172"/>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538B"/>
    <w:rsid w:val="009B648D"/>
    <w:rsid w:val="009B6661"/>
    <w:rsid w:val="009B7270"/>
    <w:rsid w:val="009C0B04"/>
    <w:rsid w:val="009C1817"/>
    <w:rsid w:val="009C1E7F"/>
    <w:rsid w:val="009C2BB5"/>
    <w:rsid w:val="009C417C"/>
    <w:rsid w:val="009C5CF0"/>
    <w:rsid w:val="009D1159"/>
    <w:rsid w:val="009D1471"/>
    <w:rsid w:val="009D1A99"/>
    <w:rsid w:val="009D3181"/>
    <w:rsid w:val="009D524C"/>
    <w:rsid w:val="009D5F63"/>
    <w:rsid w:val="009D7CFE"/>
    <w:rsid w:val="009D7ED3"/>
    <w:rsid w:val="009E046C"/>
    <w:rsid w:val="009E16C5"/>
    <w:rsid w:val="009E2ABD"/>
    <w:rsid w:val="009E50B8"/>
    <w:rsid w:val="009E50F7"/>
    <w:rsid w:val="009E5E3E"/>
    <w:rsid w:val="009E61BC"/>
    <w:rsid w:val="009E7A93"/>
    <w:rsid w:val="009E7C90"/>
    <w:rsid w:val="009F1672"/>
    <w:rsid w:val="009F2E7B"/>
    <w:rsid w:val="009F376C"/>
    <w:rsid w:val="009F3B9F"/>
    <w:rsid w:val="009F3DF7"/>
    <w:rsid w:val="009F4404"/>
    <w:rsid w:val="009F5D68"/>
    <w:rsid w:val="009F6829"/>
    <w:rsid w:val="009F6C5D"/>
    <w:rsid w:val="009F6D71"/>
    <w:rsid w:val="009F6E05"/>
    <w:rsid w:val="009F74BB"/>
    <w:rsid w:val="009F7610"/>
    <w:rsid w:val="009F77ED"/>
    <w:rsid w:val="00A00DED"/>
    <w:rsid w:val="00A03653"/>
    <w:rsid w:val="00A04BE2"/>
    <w:rsid w:val="00A1070B"/>
    <w:rsid w:val="00A11B00"/>
    <w:rsid w:val="00A11E38"/>
    <w:rsid w:val="00A1206B"/>
    <w:rsid w:val="00A126F6"/>
    <w:rsid w:val="00A1293E"/>
    <w:rsid w:val="00A12C97"/>
    <w:rsid w:val="00A130E4"/>
    <w:rsid w:val="00A15B11"/>
    <w:rsid w:val="00A1668B"/>
    <w:rsid w:val="00A20B9E"/>
    <w:rsid w:val="00A21131"/>
    <w:rsid w:val="00A2181C"/>
    <w:rsid w:val="00A227E4"/>
    <w:rsid w:val="00A22AB8"/>
    <w:rsid w:val="00A23DA7"/>
    <w:rsid w:val="00A24337"/>
    <w:rsid w:val="00A251F0"/>
    <w:rsid w:val="00A25FEC"/>
    <w:rsid w:val="00A268C2"/>
    <w:rsid w:val="00A32ADA"/>
    <w:rsid w:val="00A34420"/>
    <w:rsid w:val="00A346A5"/>
    <w:rsid w:val="00A35D8C"/>
    <w:rsid w:val="00A35FF9"/>
    <w:rsid w:val="00A360BD"/>
    <w:rsid w:val="00A371F7"/>
    <w:rsid w:val="00A378AB"/>
    <w:rsid w:val="00A40161"/>
    <w:rsid w:val="00A40627"/>
    <w:rsid w:val="00A4379E"/>
    <w:rsid w:val="00A445FE"/>
    <w:rsid w:val="00A46AEA"/>
    <w:rsid w:val="00A4705F"/>
    <w:rsid w:val="00A51DF2"/>
    <w:rsid w:val="00A5215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438"/>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53E0"/>
    <w:rsid w:val="00AD709D"/>
    <w:rsid w:val="00AE0C14"/>
    <w:rsid w:val="00AE0E40"/>
    <w:rsid w:val="00AE12B7"/>
    <w:rsid w:val="00AE1C58"/>
    <w:rsid w:val="00AE2CF1"/>
    <w:rsid w:val="00AE3610"/>
    <w:rsid w:val="00AE3A12"/>
    <w:rsid w:val="00AE67F5"/>
    <w:rsid w:val="00AE7388"/>
    <w:rsid w:val="00AF0BC3"/>
    <w:rsid w:val="00AF1BC4"/>
    <w:rsid w:val="00AF54C5"/>
    <w:rsid w:val="00AF6645"/>
    <w:rsid w:val="00AF7517"/>
    <w:rsid w:val="00AF7A25"/>
    <w:rsid w:val="00B00AB3"/>
    <w:rsid w:val="00B01D2C"/>
    <w:rsid w:val="00B02DD9"/>
    <w:rsid w:val="00B03EB5"/>
    <w:rsid w:val="00B05406"/>
    <w:rsid w:val="00B07A71"/>
    <w:rsid w:val="00B07F47"/>
    <w:rsid w:val="00B1011C"/>
    <w:rsid w:val="00B146B8"/>
    <w:rsid w:val="00B14F83"/>
    <w:rsid w:val="00B15EC3"/>
    <w:rsid w:val="00B163F5"/>
    <w:rsid w:val="00B177AF"/>
    <w:rsid w:val="00B22610"/>
    <w:rsid w:val="00B244D2"/>
    <w:rsid w:val="00B24C40"/>
    <w:rsid w:val="00B2583B"/>
    <w:rsid w:val="00B26392"/>
    <w:rsid w:val="00B26447"/>
    <w:rsid w:val="00B26AB3"/>
    <w:rsid w:val="00B26B6E"/>
    <w:rsid w:val="00B30CE3"/>
    <w:rsid w:val="00B3309C"/>
    <w:rsid w:val="00B37F07"/>
    <w:rsid w:val="00B4154C"/>
    <w:rsid w:val="00B41646"/>
    <w:rsid w:val="00B41FAB"/>
    <w:rsid w:val="00B42236"/>
    <w:rsid w:val="00B45F12"/>
    <w:rsid w:val="00B46F72"/>
    <w:rsid w:val="00B4724A"/>
    <w:rsid w:val="00B47796"/>
    <w:rsid w:val="00B47B28"/>
    <w:rsid w:val="00B54054"/>
    <w:rsid w:val="00B5500E"/>
    <w:rsid w:val="00B552C4"/>
    <w:rsid w:val="00B55381"/>
    <w:rsid w:val="00B55486"/>
    <w:rsid w:val="00B555DF"/>
    <w:rsid w:val="00B56F20"/>
    <w:rsid w:val="00B5772B"/>
    <w:rsid w:val="00B5775D"/>
    <w:rsid w:val="00B579EB"/>
    <w:rsid w:val="00B60532"/>
    <w:rsid w:val="00B6146C"/>
    <w:rsid w:val="00B65466"/>
    <w:rsid w:val="00B66E32"/>
    <w:rsid w:val="00B676B6"/>
    <w:rsid w:val="00B711CE"/>
    <w:rsid w:val="00B7132C"/>
    <w:rsid w:val="00B71D5B"/>
    <w:rsid w:val="00B7225B"/>
    <w:rsid w:val="00B741A5"/>
    <w:rsid w:val="00B74293"/>
    <w:rsid w:val="00B7485A"/>
    <w:rsid w:val="00B766E4"/>
    <w:rsid w:val="00B76C23"/>
    <w:rsid w:val="00B77710"/>
    <w:rsid w:val="00B844F8"/>
    <w:rsid w:val="00B84744"/>
    <w:rsid w:val="00B84AFC"/>
    <w:rsid w:val="00B86F07"/>
    <w:rsid w:val="00B87199"/>
    <w:rsid w:val="00B873B7"/>
    <w:rsid w:val="00B91AC8"/>
    <w:rsid w:val="00B9440D"/>
    <w:rsid w:val="00B961C7"/>
    <w:rsid w:val="00BA07A8"/>
    <w:rsid w:val="00BA0C2A"/>
    <w:rsid w:val="00BA3B06"/>
    <w:rsid w:val="00BA450E"/>
    <w:rsid w:val="00BA4CF6"/>
    <w:rsid w:val="00BA5968"/>
    <w:rsid w:val="00BA5A91"/>
    <w:rsid w:val="00BB0B06"/>
    <w:rsid w:val="00BB1AF7"/>
    <w:rsid w:val="00BB2A27"/>
    <w:rsid w:val="00BB4229"/>
    <w:rsid w:val="00BB5F10"/>
    <w:rsid w:val="00BB647D"/>
    <w:rsid w:val="00BB73AC"/>
    <w:rsid w:val="00BC0BCC"/>
    <w:rsid w:val="00BC10C4"/>
    <w:rsid w:val="00BC339B"/>
    <w:rsid w:val="00BC5955"/>
    <w:rsid w:val="00BD00E2"/>
    <w:rsid w:val="00BD025F"/>
    <w:rsid w:val="00BD1B2F"/>
    <w:rsid w:val="00BD1BB2"/>
    <w:rsid w:val="00BD2767"/>
    <w:rsid w:val="00BD3E3A"/>
    <w:rsid w:val="00BD4DB2"/>
    <w:rsid w:val="00BD6109"/>
    <w:rsid w:val="00BE0008"/>
    <w:rsid w:val="00BE13AD"/>
    <w:rsid w:val="00BE22FC"/>
    <w:rsid w:val="00BE410E"/>
    <w:rsid w:val="00BE4846"/>
    <w:rsid w:val="00BE6C20"/>
    <w:rsid w:val="00BF08C1"/>
    <w:rsid w:val="00BF0AE5"/>
    <w:rsid w:val="00BF23F9"/>
    <w:rsid w:val="00BF3C14"/>
    <w:rsid w:val="00BF5B6C"/>
    <w:rsid w:val="00BF703C"/>
    <w:rsid w:val="00C00678"/>
    <w:rsid w:val="00C00FCE"/>
    <w:rsid w:val="00C033C0"/>
    <w:rsid w:val="00C039AD"/>
    <w:rsid w:val="00C04AA5"/>
    <w:rsid w:val="00C07521"/>
    <w:rsid w:val="00C0761A"/>
    <w:rsid w:val="00C11800"/>
    <w:rsid w:val="00C124E8"/>
    <w:rsid w:val="00C12C87"/>
    <w:rsid w:val="00C130E3"/>
    <w:rsid w:val="00C140E5"/>
    <w:rsid w:val="00C15DBC"/>
    <w:rsid w:val="00C1703D"/>
    <w:rsid w:val="00C172BE"/>
    <w:rsid w:val="00C2481A"/>
    <w:rsid w:val="00C25AB8"/>
    <w:rsid w:val="00C27D00"/>
    <w:rsid w:val="00C27FC9"/>
    <w:rsid w:val="00C322E7"/>
    <w:rsid w:val="00C326DA"/>
    <w:rsid w:val="00C329AC"/>
    <w:rsid w:val="00C34435"/>
    <w:rsid w:val="00C35A63"/>
    <w:rsid w:val="00C35E49"/>
    <w:rsid w:val="00C36F20"/>
    <w:rsid w:val="00C37D1F"/>
    <w:rsid w:val="00C42A76"/>
    <w:rsid w:val="00C42D07"/>
    <w:rsid w:val="00C434BA"/>
    <w:rsid w:val="00C43E92"/>
    <w:rsid w:val="00C44AEF"/>
    <w:rsid w:val="00C46803"/>
    <w:rsid w:val="00C46EF9"/>
    <w:rsid w:val="00C46F8B"/>
    <w:rsid w:val="00C53681"/>
    <w:rsid w:val="00C5524B"/>
    <w:rsid w:val="00C60D56"/>
    <w:rsid w:val="00C6107E"/>
    <w:rsid w:val="00C61799"/>
    <w:rsid w:val="00C62B0A"/>
    <w:rsid w:val="00C63276"/>
    <w:rsid w:val="00C640DA"/>
    <w:rsid w:val="00C644B7"/>
    <w:rsid w:val="00C64E6C"/>
    <w:rsid w:val="00C655CC"/>
    <w:rsid w:val="00C666AC"/>
    <w:rsid w:val="00C669BD"/>
    <w:rsid w:val="00C66D6B"/>
    <w:rsid w:val="00C717CB"/>
    <w:rsid w:val="00C7184D"/>
    <w:rsid w:val="00C7291B"/>
    <w:rsid w:val="00C73472"/>
    <w:rsid w:val="00C734B1"/>
    <w:rsid w:val="00C75499"/>
    <w:rsid w:val="00C758AB"/>
    <w:rsid w:val="00C77226"/>
    <w:rsid w:val="00C77B90"/>
    <w:rsid w:val="00C8019E"/>
    <w:rsid w:val="00C80CB3"/>
    <w:rsid w:val="00C83488"/>
    <w:rsid w:val="00C84CD9"/>
    <w:rsid w:val="00C864CD"/>
    <w:rsid w:val="00C91453"/>
    <w:rsid w:val="00C933AE"/>
    <w:rsid w:val="00C93D4C"/>
    <w:rsid w:val="00C943D1"/>
    <w:rsid w:val="00C945E7"/>
    <w:rsid w:val="00CA26DC"/>
    <w:rsid w:val="00CA2C3E"/>
    <w:rsid w:val="00CB1BBE"/>
    <w:rsid w:val="00CB416F"/>
    <w:rsid w:val="00CB48F1"/>
    <w:rsid w:val="00CB56EA"/>
    <w:rsid w:val="00CB7C6D"/>
    <w:rsid w:val="00CC0CB0"/>
    <w:rsid w:val="00CC5DB1"/>
    <w:rsid w:val="00CC766F"/>
    <w:rsid w:val="00CD3520"/>
    <w:rsid w:val="00CD3611"/>
    <w:rsid w:val="00CD4C2D"/>
    <w:rsid w:val="00CD5BB3"/>
    <w:rsid w:val="00CD63F8"/>
    <w:rsid w:val="00CD7A9F"/>
    <w:rsid w:val="00CE0FDC"/>
    <w:rsid w:val="00CE2CAF"/>
    <w:rsid w:val="00CE2F15"/>
    <w:rsid w:val="00CE5E8E"/>
    <w:rsid w:val="00CE7D97"/>
    <w:rsid w:val="00CE7FD1"/>
    <w:rsid w:val="00CF278D"/>
    <w:rsid w:val="00CF2913"/>
    <w:rsid w:val="00CF40CD"/>
    <w:rsid w:val="00CF4B36"/>
    <w:rsid w:val="00CF652E"/>
    <w:rsid w:val="00D000D0"/>
    <w:rsid w:val="00D00908"/>
    <w:rsid w:val="00D027E9"/>
    <w:rsid w:val="00D05210"/>
    <w:rsid w:val="00D07F5B"/>
    <w:rsid w:val="00D105C2"/>
    <w:rsid w:val="00D1122A"/>
    <w:rsid w:val="00D11297"/>
    <w:rsid w:val="00D11906"/>
    <w:rsid w:val="00D12FE7"/>
    <w:rsid w:val="00D16F22"/>
    <w:rsid w:val="00D20728"/>
    <w:rsid w:val="00D22C65"/>
    <w:rsid w:val="00D22F32"/>
    <w:rsid w:val="00D23275"/>
    <w:rsid w:val="00D233E3"/>
    <w:rsid w:val="00D23FA1"/>
    <w:rsid w:val="00D25A1B"/>
    <w:rsid w:val="00D303AC"/>
    <w:rsid w:val="00D303C4"/>
    <w:rsid w:val="00D30F1D"/>
    <w:rsid w:val="00D32BA0"/>
    <w:rsid w:val="00D33285"/>
    <w:rsid w:val="00D36405"/>
    <w:rsid w:val="00D36D77"/>
    <w:rsid w:val="00D406C9"/>
    <w:rsid w:val="00D40A0F"/>
    <w:rsid w:val="00D40E8D"/>
    <w:rsid w:val="00D419DF"/>
    <w:rsid w:val="00D4238A"/>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39AC"/>
    <w:rsid w:val="00D84136"/>
    <w:rsid w:val="00D84E38"/>
    <w:rsid w:val="00D90649"/>
    <w:rsid w:val="00D908A0"/>
    <w:rsid w:val="00D9199F"/>
    <w:rsid w:val="00D933CF"/>
    <w:rsid w:val="00D93837"/>
    <w:rsid w:val="00D93DFC"/>
    <w:rsid w:val="00D95CD7"/>
    <w:rsid w:val="00D961C7"/>
    <w:rsid w:val="00DA069F"/>
    <w:rsid w:val="00DA180A"/>
    <w:rsid w:val="00DA4682"/>
    <w:rsid w:val="00DA4AB5"/>
    <w:rsid w:val="00DA4BD5"/>
    <w:rsid w:val="00DA55B1"/>
    <w:rsid w:val="00DB12F8"/>
    <w:rsid w:val="00DB2809"/>
    <w:rsid w:val="00DB3214"/>
    <w:rsid w:val="00DB3DA7"/>
    <w:rsid w:val="00DB47E0"/>
    <w:rsid w:val="00DB56E1"/>
    <w:rsid w:val="00DB7332"/>
    <w:rsid w:val="00DB75DB"/>
    <w:rsid w:val="00DB7B04"/>
    <w:rsid w:val="00DC476B"/>
    <w:rsid w:val="00DD0777"/>
    <w:rsid w:val="00DD12A4"/>
    <w:rsid w:val="00DD2962"/>
    <w:rsid w:val="00DD2D26"/>
    <w:rsid w:val="00DD3935"/>
    <w:rsid w:val="00DD3A45"/>
    <w:rsid w:val="00DD3E4F"/>
    <w:rsid w:val="00DD53A8"/>
    <w:rsid w:val="00DD54ED"/>
    <w:rsid w:val="00DD6AAC"/>
    <w:rsid w:val="00DD6EBE"/>
    <w:rsid w:val="00DD73AD"/>
    <w:rsid w:val="00DE157C"/>
    <w:rsid w:val="00DE437E"/>
    <w:rsid w:val="00DE52CB"/>
    <w:rsid w:val="00DE598F"/>
    <w:rsid w:val="00DE65C2"/>
    <w:rsid w:val="00DF0B6F"/>
    <w:rsid w:val="00DF1ABF"/>
    <w:rsid w:val="00DF3A43"/>
    <w:rsid w:val="00DF635D"/>
    <w:rsid w:val="00DF71A0"/>
    <w:rsid w:val="00DF766C"/>
    <w:rsid w:val="00E009BA"/>
    <w:rsid w:val="00E0136F"/>
    <w:rsid w:val="00E01DD1"/>
    <w:rsid w:val="00E01FD5"/>
    <w:rsid w:val="00E02711"/>
    <w:rsid w:val="00E06CB6"/>
    <w:rsid w:val="00E070D7"/>
    <w:rsid w:val="00E077F7"/>
    <w:rsid w:val="00E07C93"/>
    <w:rsid w:val="00E1070E"/>
    <w:rsid w:val="00E11D20"/>
    <w:rsid w:val="00E136E7"/>
    <w:rsid w:val="00E137FD"/>
    <w:rsid w:val="00E13ED9"/>
    <w:rsid w:val="00E1406A"/>
    <w:rsid w:val="00E14B17"/>
    <w:rsid w:val="00E15A87"/>
    <w:rsid w:val="00E168FE"/>
    <w:rsid w:val="00E17010"/>
    <w:rsid w:val="00E17B07"/>
    <w:rsid w:val="00E238C4"/>
    <w:rsid w:val="00E247F0"/>
    <w:rsid w:val="00E26778"/>
    <w:rsid w:val="00E30077"/>
    <w:rsid w:val="00E30316"/>
    <w:rsid w:val="00E30CAA"/>
    <w:rsid w:val="00E32156"/>
    <w:rsid w:val="00E32E9F"/>
    <w:rsid w:val="00E33FCB"/>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052F"/>
    <w:rsid w:val="00E71F89"/>
    <w:rsid w:val="00E723C6"/>
    <w:rsid w:val="00E72971"/>
    <w:rsid w:val="00E73DA3"/>
    <w:rsid w:val="00E73DC5"/>
    <w:rsid w:val="00E740D7"/>
    <w:rsid w:val="00E752F9"/>
    <w:rsid w:val="00E755E2"/>
    <w:rsid w:val="00E77FC8"/>
    <w:rsid w:val="00E802B9"/>
    <w:rsid w:val="00E8048F"/>
    <w:rsid w:val="00E8050F"/>
    <w:rsid w:val="00E818C8"/>
    <w:rsid w:val="00E81E79"/>
    <w:rsid w:val="00E825CC"/>
    <w:rsid w:val="00E82B2C"/>
    <w:rsid w:val="00E8341C"/>
    <w:rsid w:val="00E84719"/>
    <w:rsid w:val="00E85D3C"/>
    <w:rsid w:val="00E86C19"/>
    <w:rsid w:val="00E87019"/>
    <w:rsid w:val="00E91B47"/>
    <w:rsid w:val="00E91CB3"/>
    <w:rsid w:val="00E9364D"/>
    <w:rsid w:val="00E945C3"/>
    <w:rsid w:val="00E96176"/>
    <w:rsid w:val="00E96386"/>
    <w:rsid w:val="00EA04D3"/>
    <w:rsid w:val="00EA1773"/>
    <w:rsid w:val="00EA3D50"/>
    <w:rsid w:val="00EA6431"/>
    <w:rsid w:val="00EA6B1D"/>
    <w:rsid w:val="00EA70FE"/>
    <w:rsid w:val="00EA7144"/>
    <w:rsid w:val="00EB02ED"/>
    <w:rsid w:val="00EB05A6"/>
    <w:rsid w:val="00EB1572"/>
    <w:rsid w:val="00EB2538"/>
    <w:rsid w:val="00EB2E86"/>
    <w:rsid w:val="00EB35A2"/>
    <w:rsid w:val="00EB430B"/>
    <w:rsid w:val="00EB4F75"/>
    <w:rsid w:val="00EB598B"/>
    <w:rsid w:val="00EB75F5"/>
    <w:rsid w:val="00EB7B2C"/>
    <w:rsid w:val="00EB7C23"/>
    <w:rsid w:val="00EB7DE9"/>
    <w:rsid w:val="00EC3AA4"/>
    <w:rsid w:val="00EC550F"/>
    <w:rsid w:val="00EC6325"/>
    <w:rsid w:val="00EC73FB"/>
    <w:rsid w:val="00ED0FBC"/>
    <w:rsid w:val="00ED32E0"/>
    <w:rsid w:val="00ED3567"/>
    <w:rsid w:val="00ED37CF"/>
    <w:rsid w:val="00ED4871"/>
    <w:rsid w:val="00ED4F18"/>
    <w:rsid w:val="00ED58AF"/>
    <w:rsid w:val="00ED5D67"/>
    <w:rsid w:val="00ED6079"/>
    <w:rsid w:val="00ED645E"/>
    <w:rsid w:val="00EE14F7"/>
    <w:rsid w:val="00EE3257"/>
    <w:rsid w:val="00EE32EF"/>
    <w:rsid w:val="00EE4714"/>
    <w:rsid w:val="00EE4A0A"/>
    <w:rsid w:val="00EE5D89"/>
    <w:rsid w:val="00EE6783"/>
    <w:rsid w:val="00EF0EBC"/>
    <w:rsid w:val="00EF4465"/>
    <w:rsid w:val="00EF5D06"/>
    <w:rsid w:val="00EF611B"/>
    <w:rsid w:val="00F004B7"/>
    <w:rsid w:val="00F0270B"/>
    <w:rsid w:val="00F04708"/>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5C44"/>
    <w:rsid w:val="00F269FD"/>
    <w:rsid w:val="00F2703C"/>
    <w:rsid w:val="00F30084"/>
    <w:rsid w:val="00F302B4"/>
    <w:rsid w:val="00F33A1B"/>
    <w:rsid w:val="00F34862"/>
    <w:rsid w:val="00F357A9"/>
    <w:rsid w:val="00F36045"/>
    <w:rsid w:val="00F36529"/>
    <w:rsid w:val="00F4070D"/>
    <w:rsid w:val="00F40FBF"/>
    <w:rsid w:val="00F41817"/>
    <w:rsid w:val="00F41B34"/>
    <w:rsid w:val="00F42228"/>
    <w:rsid w:val="00F42672"/>
    <w:rsid w:val="00F4280E"/>
    <w:rsid w:val="00F431C5"/>
    <w:rsid w:val="00F432C5"/>
    <w:rsid w:val="00F43CC7"/>
    <w:rsid w:val="00F4448F"/>
    <w:rsid w:val="00F4641B"/>
    <w:rsid w:val="00F46729"/>
    <w:rsid w:val="00F531A9"/>
    <w:rsid w:val="00F575A0"/>
    <w:rsid w:val="00F624DA"/>
    <w:rsid w:val="00F62762"/>
    <w:rsid w:val="00F65475"/>
    <w:rsid w:val="00F659CF"/>
    <w:rsid w:val="00F65BBE"/>
    <w:rsid w:val="00F66D5E"/>
    <w:rsid w:val="00F679DD"/>
    <w:rsid w:val="00F708B6"/>
    <w:rsid w:val="00F70BE8"/>
    <w:rsid w:val="00F70EFC"/>
    <w:rsid w:val="00F72C83"/>
    <w:rsid w:val="00F74151"/>
    <w:rsid w:val="00F74DEF"/>
    <w:rsid w:val="00F7530D"/>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6B3"/>
    <w:rsid w:val="00F94AFD"/>
    <w:rsid w:val="00F95026"/>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1FEC"/>
    <w:rsid w:val="00FB33A1"/>
    <w:rsid w:val="00FB3490"/>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C9E"/>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qFormat/>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iPriority w:val="99"/>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1E79"/>
    <w:rPr>
      <w:color w:val="605E5C"/>
      <w:shd w:val="clear" w:color="auto" w:fill="E1DFDD"/>
    </w:rPr>
  </w:style>
  <w:style w:type="paragraph" w:customStyle="1" w:styleId="indent-1">
    <w:name w:val="indent-1"/>
    <w:basedOn w:val="Normal"/>
    <w:rsid w:val="00D4238A"/>
    <w:pPr>
      <w:spacing w:before="100" w:beforeAutospacing="1" w:after="100" w:afterAutospacing="1"/>
    </w:pPr>
    <w:rPr>
      <w:rFonts w:eastAsia="Times New Roman"/>
      <w:sz w:val="24"/>
      <w:szCs w:val="24"/>
      <w:lang w:val="en-US"/>
    </w:rPr>
  </w:style>
  <w:style w:type="character" w:customStyle="1" w:styleId="paragraph-hierarchy">
    <w:name w:val="paragraph-hierarchy"/>
    <w:basedOn w:val="DefaultParagraphFont"/>
    <w:rsid w:val="00D4238A"/>
  </w:style>
  <w:style w:type="character" w:customStyle="1" w:styleId="paren">
    <w:name w:val="paren"/>
    <w:basedOn w:val="DefaultParagraphFont"/>
    <w:rsid w:val="00D4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294">
      <w:bodyDiv w:val="1"/>
      <w:marLeft w:val="0"/>
      <w:marRight w:val="0"/>
      <w:marTop w:val="0"/>
      <w:marBottom w:val="0"/>
      <w:divBdr>
        <w:top w:val="none" w:sz="0" w:space="0" w:color="auto"/>
        <w:left w:val="none" w:sz="0" w:space="0" w:color="auto"/>
        <w:bottom w:val="none" w:sz="0" w:space="0" w:color="auto"/>
        <w:right w:val="none" w:sz="0" w:space="0" w:color="auto"/>
      </w:divBdr>
      <w:divsChild>
        <w:div w:id="665131017">
          <w:marLeft w:val="0"/>
          <w:marRight w:val="0"/>
          <w:marTop w:val="0"/>
          <w:marBottom w:val="0"/>
          <w:divBdr>
            <w:top w:val="none" w:sz="0" w:space="0" w:color="auto"/>
            <w:left w:val="none" w:sz="0" w:space="0" w:color="auto"/>
            <w:bottom w:val="none" w:sz="0" w:space="0" w:color="auto"/>
            <w:right w:val="none" w:sz="0" w:space="0" w:color="auto"/>
          </w:divBdr>
        </w:div>
        <w:div w:id="574633253">
          <w:marLeft w:val="0"/>
          <w:marRight w:val="0"/>
          <w:marTop w:val="0"/>
          <w:marBottom w:val="0"/>
          <w:divBdr>
            <w:top w:val="none" w:sz="0" w:space="0" w:color="auto"/>
            <w:left w:val="none" w:sz="0" w:space="0" w:color="auto"/>
            <w:bottom w:val="none" w:sz="0" w:space="0" w:color="auto"/>
            <w:right w:val="none" w:sz="0" w:space="0" w:color="auto"/>
          </w:divBdr>
        </w:div>
        <w:div w:id="1424951904">
          <w:marLeft w:val="0"/>
          <w:marRight w:val="0"/>
          <w:marTop w:val="0"/>
          <w:marBottom w:val="0"/>
          <w:divBdr>
            <w:top w:val="none" w:sz="0" w:space="0" w:color="auto"/>
            <w:left w:val="none" w:sz="0" w:space="0" w:color="auto"/>
            <w:bottom w:val="none" w:sz="0" w:space="0" w:color="auto"/>
            <w:right w:val="none" w:sz="0" w:space="0" w:color="auto"/>
          </w:divBdr>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23748488">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35117248">
      <w:bodyDiv w:val="1"/>
      <w:marLeft w:val="0"/>
      <w:marRight w:val="0"/>
      <w:marTop w:val="0"/>
      <w:marBottom w:val="0"/>
      <w:divBdr>
        <w:top w:val="none" w:sz="0" w:space="0" w:color="auto"/>
        <w:left w:val="none" w:sz="0" w:space="0" w:color="auto"/>
        <w:bottom w:val="none" w:sz="0" w:space="0" w:color="auto"/>
        <w:right w:val="none" w:sz="0" w:space="0" w:color="auto"/>
      </w:divBdr>
      <w:divsChild>
        <w:div w:id="1756394676">
          <w:marLeft w:val="0"/>
          <w:marRight w:val="0"/>
          <w:marTop w:val="0"/>
          <w:marBottom w:val="0"/>
          <w:divBdr>
            <w:top w:val="none" w:sz="0" w:space="0" w:color="auto"/>
            <w:left w:val="none" w:sz="0" w:space="0" w:color="auto"/>
            <w:bottom w:val="none" w:sz="0" w:space="0" w:color="auto"/>
            <w:right w:val="none" w:sz="0" w:space="0" w:color="auto"/>
          </w:divBdr>
          <w:divsChild>
            <w:div w:id="829102385">
              <w:marLeft w:val="0"/>
              <w:marRight w:val="0"/>
              <w:marTop w:val="0"/>
              <w:marBottom w:val="0"/>
              <w:divBdr>
                <w:top w:val="none" w:sz="0" w:space="0" w:color="auto"/>
                <w:left w:val="none" w:sz="0" w:space="0" w:color="auto"/>
                <w:bottom w:val="none" w:sz="0" w:space="0" w:color="auto"/>
                <w:right w:val="none" w:sz="0" w:space="0" w:color="auto"/>
              </w:divBdr>
            </w:div>
            <w:div w:id="2032104257">
              <w:marLeft w:val="0"/>
              <w:marRight w:val="0"/>
              <w:marTop w:val="0"/>
              <w:marBottom w:val="0"/>
              <w:divBdr>
                <w:top w:val="none" w:sz="0" w:space="0" w:color="auto"/>
                <w:left w:val="none" w:sz="0" w:space="0" w:color="auto"/>
                <w:bottom w:val="none" w:sz="0" w:space="0" w:color="auto"/>
                <w:right w:val="none" w:sz="0" w:space="0" w:color="auto"/>
              </w:divBdr>
            </w:div>
            <w:div w:id="727142724">
              <w:marLeft w:val="0"/>
              <w:marRight w:val="0"/>
              <w:marTop w:val="0"/>
              <w:marBottom w:val="0"/>
              <w:divBdr>
                <w:top w:val="none" w:sz="0" w:space="0" w:color="auto"/>
                <w:left w:val="none" w:sz="0" w:space="0" w:color="auto"/>
                <w:bottom w:val="none" w:sz="0" w:space="0" w:color="auto"/>
                <w:right w:val="none" w:sz="0" w:space="0" w:color="auto"/>
              </w:divBdr>
            </w:div>
            <w:div w:id="1274440804">
              <w:marLeft w:val="0"/>
              <w:marRight w:val="0"/>
              <w:marTop w:val="0"/>
              <w:marBottom w:val="0"/>
              <w:divBdr>
                <w:top w:val="none" w:sz="0" w:space="0" w:color="auto"/>
                <w:left w:val="none" w:sz="0" w:space="0" w:color="auto"/>
                <w:bottom w:val="none" w:sz="0" w:space="0" w:color="auto"/>
                <w:right w:val="none" w:sz="0" w:space="0" w:color="auto"/>
              </w:divBdr>
            </w:div>
            <w:div w:id="1486119830">
              <w:marLeft w:val="0"/>
              <w:marRight w:val="0"/>
              <w:marTop w:val="0"/>
              <w:marBottom w:val="0"/>
              <w:divBdr>
                <w:top w:val="none" w:sz="0" w:space="0" w:color="auto"/>
                <w:left w:val="none" w:sz="0" w:space="0" w:color="auto"/>
                <w:bottom w:val="none" w:sz="0" w:space="0" w:color="auto"/>
                <w:right w:val="none" w:sz="0" w:space="0" w:color="auto"/>
              </w:divBdr>
            </w:div>
            <w:div w:id="290094642">
              <w:marLeft w:val="0"/>
              <w:marRight w:val="0"/>
              <w:marTop w:val="0"/>
              <w:marBottom w:val="0"/>
              <w:divBdr>
                <w:top w:val="none" w:sz="0" w:space="0" w:color="auto"/>
                <w:left w:val="none" w:sz="0" w:space="0" w:color="auto"/>
                <w:bottom w:val="none" w:sz="0" w:space="0" w:color="auto"/>
                <w:right w:val="none" w:sz="0" w:space="0" w:color="auto"/>
              </w:divBdr>
            </w:div>
          </w:divsChild>
        </w:div>
        <w:div w:id="1999645573">
          <w:marLeft w:val="0"/>
          <w:marRight w:val="0"/>
          <w:marTop w:val="0"/>
          <w:marBottom w:val="0"/>
          <w:divBdr>
            <w:top w:val="none" w:sz="0" w:space="0" w:color="auto"/>
            <w:left w:val="none" w:sz="0" w:space="0" w:color="auto"/>
            <w:bottom w:val="none" w:sz="0" w:space="0" w:color="auto"/>
            <w:right w:val="none" w:sz="0" w:space="0" w:color="auto"/>
          </w:divBdr>
          <w:divsChild>
            <w:div w:id="1405378612">
              <w:marLeft w:val="0"/>
              <w:marRight w:val="0"/>
              <w:marTop w:val="0"/>
              <w:marBottom w:val="0"/>
              <w:divBdr>
                <w:top w:val="none" w:sz="0" w:space="0" w:color="auto"/>
                <w:left w:val="none" w:sz="0" w:space="0" w:color="auto"/>
                <w:bottom w:val="none" w:sz="0" w:space="0" w:color="auto"/>
                <w:right w:val="none" w:sz="0" w:space="0" w:color="auto"/>
              </w:divBdr>
            </w:div>
            <w:div w:id="1217886751">
              <w:marLeft w:val="0"/>
              <w:marRight w:val="0"/>
              <w:marTop w:val="0"/>
              <w:marBottom w:val="0"/>
              <w:divBdr>
                <w:top w:val="none" w:sz="0" w:space="0" w:color="auto"/>
                <w:left w:val="none" w:sz="0" w:space="0" w:color="auto"/>
                <w:bottom w:val="none" w:sz="0" w:space="0" w:color="auto"/>
                <w:right w:val="none" w:sz="0" w:space="0" w:color="auto"/>
              </w:divBdr>
            </w:div>
            <w:div w:id="637691237">
              <w:marLeft w:val="0"/>
              <w:marRight w:val="0"/>
              <w:marTop w:val="0"/>
              <w:marBottom w:val="0"/>
              <w:divBdr>
                <w:top w:val="none" w:sz="0" w:space="0" w:color="auto"/>
                <w:left w:val="none" w:sz="0" w:space="0" w:color="auto"/>
                <w:bottom w:val="none" w:sz="0" w:space="0" w:color="auto"/>
                <w:right w:val="none" w:sz="0" w:space="0" w:color="auto"/>
              </w:divBdr>
            </w:div>
            <w:div w:id="1778863547">
              <w:marLeft w:val="0"/>
              <w:marRight w:val="0"/>
              <w:marTop w:val="0"/>
              <w:marBottom w:val="0"/>
              <w:divBdr>
                <w:top w:val="none" w:sz="0" w:space="0" w:color="auto"/>
                <w:left w:val="none" w:sz="0" w:space="0" w:color="auto"/>
                <w:bottom w:val="none" w:sz="0" w:space="0" w:color="auto"/>
                <w:right w:val="none" w:sz="0" w:space="0" w:color="auto"/>
              </w:divBdr>
            </w:div>
            <w:div w:id="364135358">
              <w:marLeft w:val="0"/>
              <w:marRight w:val="0"/>
              <w:marTop w:val="0"/>
              <w:marBottom w:val="0"/>
              <w:divBdr>
                <w:top w:val="none" w:sz="0" w:space="0" w:color="auto"/>
                <w:left w:val="none" w:sz="0" w:space="0" w:color="auto"/>
                <w:bottom w:val="none" w:sz="0" w:space="0" w:color="auto"/>
                <w:right w:val="none" w:sz="0" w:space="0" w:color="auto"/>
              </w:divBdr>
            </w:div>
            <w:div w:id="1819105800">
              <w:marLeft w:val="0"/>
              <w:marRight w:val="0"/>
              <w:marTop w:val="0"/>
              <w:marBottom w:val="0"/>
              <w:divBdr>
                <w:top w:val="none" w:sz="0" w:space="0" w:color="auto"/>
                <w:left w:val="none" w:sz="0" w:space="0" w:color="auto"/>
                <w:bottom w:val="none" w:sz="0" w:space="0" w:color="auto"/>
                <w:right w:val="none" w:sz="0" w:space="0" w:color="auto"/>
              </w:divBdr>
            </w:div>
            <w:div w:id="3221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385494432">
      <w:bodyDiv w:val="1"/>
      <w:marLeft w:val="0"/>
      <w:marRight w:val="0"/>
      <w:marTop w:val="0"/>
      <w:marBottom w:val="0"/>
      <w:divBdr>
        <w:top w:val="none" w:sz="0" w:space="0" w:color="auto"/>
        <w:left w:val="none" w:sz="0" w:space="0" w:color="auto"/>
        <w:bottom w:val="none" w:sz="0" w:space="0" w:color="auto"/>
        <w:right w:val="none" w:sz="0" w:space="0" w:color="auto"/>
      </w:divBdr>
      <w:divsChild>
        <w:div w:id="557278325">
          <w:marLeft w:val="0"/>
          <w:marRight w:val="0"/>
          <w:marTop w:val="0"/>
          <w:marBottom w:val="0"/>
          <w:divBdr>
            <w:top w:val="none" w:sz="0" w:space="0" w:color="auto"/>
            <w:left w:val="none" w:sz="0" w:space="0" w:color="auto"/>
            <w:bottom w:val="none" w:sz="0" w:space="0" w:color="auto"/>
            <w:right w:val="none" w:sz="0" w:space="0" w:color="auto"/>
          </w:divBdr>
        </w:div>
        <w:div w:id="10836211">
          <w:marLeft w:val="0"/>
          <w:marRight w:val="0"/>
          <w:marTop w:val="0"/>
          <w:marBottom w:val="0"/>
          <w:divBdr>
            <w:top w:val="none" w:sz="0" w:space="0" w:color="auto"/>
            <w:left w:val="none" w:sz="0" w:space="0" w:color="auto"/>
            <w:bottom w:val="none" w:sz="0" w:space="0" w:color="auto"/>
            <w:right w:val="none" w:sz="0" w:space="0" w:color="auto"/>
          </w:divBdr>
        </w:div>
      </w:divsChild>
    </w:div>
    <w:div w:id="431780480">
      <w:bodyDiv w:val="1"/>
      <w:marLeft w:val="0"/>
      <w:marRight w:val="0"/>
      <w:marTop w:val="0"/>
      <w:marBottom w:val="0"/>
      <w:divBdr>
        <w:top w:val="none" w:sz="0" w:space="0" w:color="auto"/>
        <w:left w:val="none" w:sz="0" w:space="0" w:color="auto"/>
        <w:bottom w:val="none" w:sz="0" w:space="0" w:color="auto"/>
        <w:right w:val="none" w:sz="0" w:space="0" w:color="auto"/>
      </w:divBdr>
      <w:divsChild>
        <w:div w:id="49767800">
          <w:marLeft w:val="0"/>
          <w:marRight w:val="0"/>
          <w:marTop w:val="0"/>
          <w:marBottom w:val="0"/>
          <w:divBdr>
            <w:top w:val="none" w:sz="0" w:space="0" w:color="auto"/>
            <w:left w:val="none" w:sz="0" w:space="0" w:color="auto"/>
            <w:bottom w:val="none" w:sz="0" w:space="0" w:color="auto"/>
            <w:right w:val="none" w:sz="0" w:space="0" w:color="auto"/>
          </w:divBdr>
        </w:div>
        <w:div w:id="1681856087">
          <w:marLeft w:val="0"/>
          <w:marRight w:val="0"/>
          <w:marTop w:val="0"/>
          <w:marBottom w:val="0"/>
          <w:divBdr>
            <w:top w:val="none" w:sz="0" w:space="0" w:color="auto"/>
            <w:left w:val="none" w:sz="0" w:space="0" w:color="auto"/>
            <w:bottom w:val="none" w:sz="0" w:space="0" w:color="auto"/>
            <w:right w:val="none" w:sz="0" w:space="0" w:color="auto"/>
          </w:divBdr>
        </w:div>
      </w:divsChild>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650597316">
      <w:bodyDiv w:val="1"/>
      <w:marLeft w:val="0"/>
      <w:marRight w:val="0"/>
      <w:marTop w:val="0"/>
      <w:marBottom w:val="0"/>
      <w:divBdr>
        <w:top w:val="none" w:sz="0" w:space="0" w:color="auto"/>
        <w:left w:val="none" w:sz="0" w:space="0" w:color="auto"/>
        <w:bottom w:val="none" w:sz="0" w:space="0" w:color="auto"/>
        <w:right w:val="none" w:sz="0" w:space="0" w:color="auto"/>
      </w:divBdr>
      <w:divsChild>
        <w:div w:id="357656075">
          <w:marLeft w:val="0"/>
          <w:marRight w:val="0"/>
          <w:marTop w:val="0"/>
          <w:marBottom w:val="0"/>
          <w:divBdr>
            <w:top w:val="none" w:sz="0" w:space="0" w:color="auto"/>
            <w:left w:val="none" w:sz="0" w:space="0" w:color="auto"/>
            <w:bottom w:val="none" w:sz="0" w:space="0" w:color="auto"/>
            <w:right w:val="none" w:sz="0" w:space="0" w:color="auto"/>
          </w:divBdr>
        </w:div>
        <w:div w:id="1624772547">
          <w:marLeft w:val="0"/>
          <w:marRight w:val="0"/>
          <w:marTop w:val="0"/>
          <w:marBottom w:val="0"/>
          <w:divBdr>
            <w:top w:val="none" w:sz="0" w:space="0" w:color="auto"/>
            <w:left w:val="none" w:sz="0" w:space="0" w:color="auto"/>
            <w:bottom w:val="none" w:sz="0" w:space="0" w:color="auto"/>
            <w:right w:val="none" w:sz="0" w:space="0" w:color="auto"/>
          </w:divBdr>
        </w:div>
      </w:divsChild>
    </w:div>
    <w:div w:id="657730866">
      <w:bodyDiv w:val="1"/>
      <w:marLeft w:val="0"/>
      <w:marRight w:val="0"/>
      <w:marTop w:val="0"/>
      <w:marBottom w:val="0"/>
      <w:divBdr>
        <w:top w:val="none" w:sz="0" w:space="0" w:color="auto"/>
        <w:left w:val="none" w:sz="0" w:space="0" w:color="auto"/>
        <w:bottom w:val="none" w:sz="0" w:space="0" w:color="auto"/>
        <w:right w:val="none" w:sz="0" w:space="0" w:color="auto"/>
      </w:divBdr>
      <w:divsChild>
        <w:div w:id="1329946045">
          <w:marLeft w:val="0"/>
          <w:marRight w:val="0"/>
          <w:marTop w:val="0"/>
          <w:marBottom w:val="0"/>
          <w:divBdr>
            <w:top w:val="none" w:sz="0" w:space="0" w:color="auto"/>
            <w:left w:val="none" w:sz="0" w:space="0" w:color="auto"/>
            <w:bottom w:val="none" w:sz="0" w:space="0" w:color="auto"/>
            <w:right w:val="none" w:sz="0" w:space="0" w:color="auto"/>
          </w:divBdr>
          <w:divsChild>
            <w:div w:id="989990173">
              <w:marLeft w:val="0"/>
              <w:marRight w:val="0"/>
              <w:marTop w:val="0"/>
              <w:marBottom w:val="0"/>
              <w:divBdr>
                <w:top w:val="none" w:sz="0" w:space="0" w:color="auto"/>
                <w:left w:val="none" w:sz="0" w:space="0" w:color="auto"/>
                <w:bottom w:val="none" w:sz="0" w:space="0" w:color="auto"/>
                <w:right w:val="none" w:sz="0" w:space="0" w:color="auto"/>
              </w:divBdr>
            </w:div>
            <w:div w:id="253827992">
              <w:marLeft w:val="0"/>
              <w:marRight w:val="0"/>
              <w:marTop w:val="0"/>
              <w:marBottom w:val="0"/>
              <w:divBdr>
                <w:top w:val="none" w:sz="0" w:space="0" w:color="auto"/>
                <w:left w:val="none" w:sz="0" w:space="0" w:color="auto"/>
                <w:bottom w:val="none" w:sz="0" w:space="0" w:color="auto"/>
                <w:right w:val="none" w:sz="0" w:space="0" w:color="auto"/>
              </w:divBdr>
            </w:div>
            <w:div w:id="571627408">
              <w:marLeft w:val="0"/>
              <w:marRight w:val="0"/>
              <w:marTop w:val="0"/>
              <w:marBottom w:val="0"/>
              <w:divBdr>
                <w:top w:val="none" w:sz="0" w:space="0" w:color="auto"/>
                <w:left w:val="none" w:sz="0" w:space="0" w:color="auto"/>
                <w:bottom w:val="none" w:sz="0" w:space="0" w:color="auto"/>
                <w:right w:val="none" w:sz="0" w:space="0" w:color="auto"/>
              </w:divBdr>
            </w:div>
            <w:div w:id="1602957159">
              <w:marLeft w:val="0"/>
              <w:marRight w:val="0"/>
              <w:marTop w:val="0"/>
              <w:marBottom w:val="0"/>
              <w:divBdr>
                <w:top w:val="none" w:sz="0" w:space="0" w:color="auto"/>
                <w:left w:val="none" w:sz="0" w:space="0" w:color="auto"/>
                <w:bottom w:val="none" w:sz="0" w:space="0" w:color="auto"/>
                <w:right w:val="none" w:sz="0" w:space="0" w:color="auto"/>
              </w:divBdr>
            </w:div>
            <w:div w:id="190847615">
              <w:marLeft w:val="0"/>
              <w:marRight w:val="0"/>
              <w:marTop w:val="0"/>
              <w:marBottom w:val="0"/>
              <w:divBdr>
                <w:top w:val="none" w:sz="0" w:space="0" w:color="auto"/>
                <w:left w:val="none" w:sz="0" w:space="0" w:color="auto"/>
                <w:bottom w:val="none" w:sz="0" w:space="0" w:color="auto"/>
                <w:right w:val="none" w:sz="0" w:space="0" w:color="auto"/>
              </w:divBdr>
            </w:div>
            <w:div w:id="254287562">
              <w:marLeft w:val="0"/>
              <w:marRight w:val="0"/>
              <w:marTop w:val="0"/>
              <w:marBottom w:val="0"/>
              <w:divBdr>
                <w:top w:val="none" w:sz="0" w:space="0" w:color="auto"/>
                <w:left w:val="none" w:sz="0" w:space="0" w:color="auto"/>
                <w:bottom w:val="none" w:sz="0" w:space="0" w:color="auto"/>
                <w:right w:val="none" w:sz="0" w:space="0" w:color="auto"/>
              </w:divBdr>
            </w:div>
          </w:divsChild>
        </w:div>
        <w:div w:id="500583634">
          <w:marLeft w:val="0"/>
          <w:marRight w:val="0"/>
          <w:marTop w:val="0"/>
          <w:marBottom w:val="0"/>
          <w:divBdr>
            <w:top w:val="none" w:sz="0" w:space="0" w:color="auto"/>
            <w:left w:val="none" w:sz="0" w:space="0" w:color="auto"/>
            <w:bottom w:val="none" w:sz="0" w:space="0" w:color="auto"/>
            <w:right w:val="none" w:sz="0" w:space="0" w:color="auto"/>
          </w:divBdr>
          <w:divsChild>
            <w:div w:id="991253918">
              <w:marLeft w:val="0"/>
              <w:marRight w:val="0"/>
              <w:marTop w:val="0"/>
              <w:marBottom w:val="0"/>
              <w:divBdr>
                <w:top w:val="none" w:sz="0" w:space="0" w:color="auto"/>
                <w:left w:val="none" w:sz="0" w:space="0" w:color="auto"/>
                <w:bottom w:val="none" w:sz="0" w:space="0" w:color="auto"/>
                <w:right w:val="none" w:sz="0" w:space="0" w:color="auto"/>
              </w:divBdr>
            </w:div>
            <w:div w:id="1028222284">
              <w:marLeft w:val="0"/>
              <w:marRight w:val="0"/>
              <w:marTop w:val="0"/>
              <w:marBottom w:val="0"/>
              <w:divBdr>
                <w:top w:val="none" w:sz="0" w:space="0" w:color="auto"/>
                <w:left w:val="none" w:sz="0" w:space="0" w:color="auto"/>
                <w:bottom w:val="none" w:sz="0" w:space="0" w:color="auto"/>
                <w:right w:val="none" w:sz="0" w:space="0" w:color="auto"/>
              </w:divBdr>
            </w:div>
            <w:div w:id="529803194">
              <w:marLeft w:val="0"/>
              <w:marRight w:val="0"/>
              <w:marTop w:val="0"/>
              <w:marBottom w:val="0"/>
              <w:divBdr>
                <w:top w:val="none" w:sz="0" w:space="0" w:color="auto"/>
                <w:left w:val="none" w:sz="0" w:space="0" w:color="auto"/>
                <w:bottom w:val="none" w:sz="0" w:space="0" w:color="auto"/>
                <w:right w:val="none" w:sz="0" w:space="0" w:color="auto"/>
              </w:divBdr>
            </w:div>
            <w:div w:id="801655287">
              <w:marLeft w:val="0"/>
              <w:marRight w:val="0"/>
              <w:marTop w:val="0"/>
              <w:marBottom w:val="0"/>
              <w:divBdr>
                <w:top w:val="none" w:sz="0" w:space="0" w:color="auto"/>
                <w:left w:val="none" w:sz="0" w:space="0" w:color="auto"/>
                <w:bottom w:val="none" w:sz="0" w:space="0" w:color="auto"/>
                <w:right w:val="none" w:sz="0" w:space="0" w:color="auto"/>
              </w:divBdr>
            </w:div>
            <w:div w:id="817650598">
              <w:marLeft w:val="0"/>
              <w:marRight w:val="0"/>
              <w:marTop w:val="0"/>
              <w:marBottom w:val="0"/>
              <w:divBdr>
                <w:top w:val="none" w:sz="0" w:space="0" w:color="auto"/>
                <w:left w:val="none" w:sz="0" w:space="0" w:color="auto"/>
                <w:bottom w:val="none" w:sz="0" w:space="0" w:color="auto"/>
                <w:right w:val="none" w:sz="0" w:space="0" w:color="auto"/>
              </w:divBdr>
            </w:div>
            <w:div w:id="144245884">
              <w:marLeft w:val="0"/>
              <w:marRight w:val="0"/>
              <w:marTop w:val="0"/>
              <w:marBottom w:val="0"/>
              <w:divBdr>
                <w:top w:val="none" w:sz="0" w:space="0" w:color="auto"/>
                <w:left w:val="none" w:sz="0" w:space="0" w:color="auto"/>
                <w:bottom w:val="none" w:sz="0" w:space="0" w:color="auto"/>
                <w:right w:val="none" w:sz="0" w:space="0" w:color="auto"/>
              </w:divBdr>
            </w:div>
            <w:div w:id="311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7334">
      <w:bodyDiv w:val="1"/>
      <w:marLeft w:val="0"/>
      <w:marRight w:val="0"/>
      <w:marTop w:val="0"/>
      <w:marBottom w:val="0"/>
      <w:divBdr>
        <w:top w:val="none" w:sz="0" w:space="0" w:color="auto"/>
        <w:left w:val="none" w:sz="0" w:space="0" w:color="auto"/>
        <w:bottom w:val="none" w:sz="0" w:space="0" w:color="auto"/>
        <w:right w:val="none" w:sz="0" w:space="0" w:color="auto"/>
      </w:divBdr>
      <w:divsChild>
        <w:div w:id="23555949">
          <w:marLeft w:val="0"/>
          <w:marRight w:val="0"/>
          <w:marTop w:val="0"/>
          <w:marBottom w:val="0"/>
          <w:divBdr>
            <w:top w:val="none" w:sz="0" w:space="0" w:color="auto"/>
            <w:left w:val="none" w:sz="0" w:space="0" w:color="auto"/>
            <w:bottom w:val="none" w:sz="0" w:space="0" w:color="auto"/>
            <w:right w:val="none" w:sz="0" w:space="0" w:color="auto"/>
          </w:divBdr>
        </w:div>
        <w:div w:id="1484277302">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695738166">
          <w:marLeft w:val="0"/>
          <w:marRight w:val="0"/>
          <w:marTop w:val="0"/>
          <w:marBottom w:val="0"/>
          <w:divBdr>
            <w:top w:val="none" w:sz="0" w:space="0" w:color="auto"/>
            <w:left w:val="none" w:sz="0" w:space="0" w:color="auto"/>
            <w:bottom w:val="none" w:sz="0" w:space="0" w:color="auto"/>
            <w:right w:val="none" w:sz="0" w:space="0" w:color="auto"/>
          </w:divBdr>
        </w:div>
        <w:div w:id="1958364095">
          <w:marLeft w:val="0"/>
          <w:marRight w:val="0"/>
          <w:marTop w:val="0"/>
          <w:marBottom w:val="0"/>
          <w:divBdr>
            <w:top w:val="none" w:sz="0" w:space="0" w:color="auto"/>
            <w:left w:val="none" w:sz="0" w:space="0" w:color="auto"/>
            <w:bottom w:val="none" w:sz="0" w:space="0" w:color="auto"/>
            <w:right w:val="none" w:sz="0" w:space="0" w:color="auto"/>
          </w:divBdr>
        </w:div>
        <w:div w:id="313416862">
          <w:marLeft w:val="0"/>
          <w:marRight w:val="0"/>
          <w:marTop w:val="0"/>
          <w:marBottom w:val="0"/>
          <w:divBdr>
            <w:top w:val="none" w:sz="0" w:space="0" w:color="auto"/>
            <w:left w:val="none" w:sz="0" w:space="0" w:color="auto"/>
            <w:bottom w:val="none" w:sz="0" w:space="0" w:color="auto"/>
            <w:right w:val="none" w:sz="0" w:space="0" w:color="auto"/>
          </w:divBdr>
        </w:div>
      </w:divsChild>
    </w:div>
    <w:div w:id="848716887">
      <w:bodyDiv w:val="1"/>
      <w:marLeft w:val="0"/>
      <w:marRight w:val="0"/>
      <w:marTop w:val="0"/>
      <w:marBottom w:val="0"/>
      <w:divBdr>
        <w:top w:val="none" w:sz="0" w:space="0" w:color="auto"/>
        <w:left w:val="none" w:sz="0" w:space="0" w:color="auto"/>
        <w:bottom w:val="none" w:sz="0" w:space="0" w:color="auto"/>
        <w:right w:val="none" w:sz="0" w:space="0" w:color="auto"/>
      </w:divBdr>
      <w:divsChild>
        <w:div w:id="1421877754">
          <w:marLeft w:val="0"/>
          <w:marRight w:val="0"/>
          <w:marTop w:val="0"/>
          <w:marBottom w:val="0"/>
          <w:divBdr>
            <w:top w:val="none" w:sz="0" w:space="0" w:color="auto"/>
            <w:left w:val="none" w:sz="0" w:space="0" w:color="auto"/>
            <w:bottom w:val="none" w:sz="0" w:space="0" w:color="auto"/>
            <w:right w:val="none" w:sz="0" w:space="0" w:color="auto"/>
          </w:divBdr>
        </w:div>
        <w:div w:id="2053192996">
          <w:marLeft w:val="0"/>
          <w:marRight w:val="0"/>
          <w:marTop w:val="0"/>
          <w:marBottom w:val="0"/>
          <w:divBdr>
            <w:top w:val="none" w:sz="0" w:space="0" w:color="auto"/>
            <w:left w:val="none" w:sz="0" w:space="0" w:color="auto"/>
            <w:bottom w:val="none" w:sz="0" w:space="0" w:color="auto"/>
            <w:right w:val="none" w:sz="0" w:space="0" w:color="auto"/>
          </w:divBdr>
        </w:div>
      </w:divsChild>
    </w:div>
    <w:div w:id="859008330">
      <w:bodyDiv w:val="1"/>
      <w:marLeft w:val="0"/>
      <w:marRight w:val="0"/>
      <w:marTop w:val="0"/>
      <w:marBottom w:val="0"/>
      <w:divBdr>
        <w:top w:val="none" w:sz="0" w:space="0" w:color="auto"/>
        <w:left w:val="none" w:sz="0" w:space="0" w:color="auto"/>
        <w:bottom w:val="none" w:sz="0" w:space="0" w:color="auto"/>
        <w:right w:val="none" w:sz="0" w:space="0" w:color="auto"/>
      </w:divBdr>
      <w:divsChild>
        <w:div w:id="312028118">
          <w:marLeft w:val="0"/>
          <w:marRight w:val="0"/>
          <w:marTop w:val="0"/>
          <w:marBottom w:val="0"/>
          <w:divBdr>
            <w:top w:val="none" w:sz="0" w:space="0" w:color="auto"/>
            <w:left w:val="none" w:sz="0" w:space="0" w:color="auto"/>
            <w:bottom w:val="none" w:sz="0" w:space="0" w:color="auto"/>
            <w:right w:val="none" w:sz="0" w:space="0" w:color="auto"/>
          </w:divBdr>
        </w:div>
        <w:div w:id="1452242740">
          <w:marLeft w:val="0"/>
          <w:marRight w:val="0"/>
          <w:marTop w:val="0"/>
          <w:marBottom w:val="0"/>
          <w:divBdr>
            <w:top w:val="none" w:sz="0" w:space="0" w:color="auto"/>
            <w:left w:val="none" w:sz="0" w:space="0" w:color="auto"/>
            <w:bottom w:val="none" w:sz="0" w:space="0" w:color="auto"/>
            <w:right w:val="none" w:sz="0" w:space="0" w:color="auto"/>
          </w:divBdr>
        </w:div>
      </w:divsChild>
    </w:div>
    <w:div w:id="944506655">
      <w:bodyDiv w:val="1"/>
      <w:marLeft w:val="0"/>
      <w:marRight w:val="0"/>
      <w:marTop w:val="0"/>
      <w:marBottom w:val="0"/>
      <w:divBdr>
        <w:top w:val="none" w:sz="0" w:space="0" w:color="auto"/>
        <w:left w:val="none" w:sz="0" w:space="0" w:color="auto"/>
        <w:bottom w:val="none" w:sz="0" w:space="0" w:color="auto"/>
        <w:right w:val="none" w:sz="0" w:space="0" w:color="auto"/>
      </w:divBdr>
      <w:divsChild>
        <w:div w:id="678888713">
          <w:marLeft w:val="0"/>
          <w:marRight w:val="0"/>
          <w:marTop w:val="0"/>
          <w:marBottom w:val="0"/>
          <w:divBdr>
            <w:top w:val="none" w:sz="0" w:space="0" w:color="auto"/>
            <w:left w:val="none" w:sz="0" w:space="0" w:color="auto"/>
            <w:bottom w:val="none" w:sz="0" w:space="0" w:color="auto"/>
            <w:right w:val="none" w:sz="0" w:space="0" w:color="auto"/>
          </w:divBdr>
        </w:div>
        <w:div w:id="578905083">
          <w:marLeft w:val="0"/>
          <w:marRight w:val="0"/>
          <w:marTop w:val="0"/>
          <w:marBottom w:val="0"/>
          <w:divBdr>
            <w:top w:val="none" w:sz="0" w:space="0" w:color="auto"/>
            <w:left w:val="none" w:sz="0" w:space="0" w:color="auto"/>
            <w:bottom w:val="none" w:sz="0" w:space="0" w:color="auto"/>
            <w:right w:val="none" w:sz="0" w:space="0" w:color="auto"/>
          </w:divBdr>
        </w:div>
      </w:divsChild>
    </w:div>
    <w:div w:id="965085457">
      <w:bodyDiv w:val="1"/>
      <w:marLeft w:val="0"/>
      <w:marRight w:val="0"/>
      <w:marTop w:val="0"/>
      <w:marBottom w:val="0"/>
      <w:divBdr>
        <w:top w:val="none" w:sz="0" w:space="0" w:color="auto"/>
        <w:left w:val="none" w:sz="0" w:space="0" w:color="auto"/>
        <w:bottom w:val="none" w:sz="0" w:space="0" w:color="auto"/>
        <w:right w:val="none" w:sz="0" w:space="0" w:color="auto"/>
      </w:divBdr>
      <w:divsChild>
        <w:div w:id="463079644">
          <w:marLeft w:val="0"/>
          <w:marRight w:val="0"/>
          <w:marTop w:val="0"/>
          <w:marBottom w:val="0"/>
          <w:divBdr>
            <w:top w:val="none" w:sz="0" w:space="0" w:color="auto"/>
            <w:left w:val="none" w:sz="0" w:space="0" w:color="auto"/>
            <w:bottom w:val="none" w:sz="0" w:space="0" w:color="auto"/>
            <w:right w:val="none" w:sz="0" w:space="0" w:color="auto"/>
          </w:divBdr>
        </w:div>
        <w:div w:id="1691443769">
          <w:marLeft w:val="0"/>
          <w:marRight w:val="0"/>
          <w:marTop w:val="0"/>
          <w:marBottom w:val="0"/>
          <w:divBdr>
            <w:top w:val="none" w:sz="0" w:space="0" w:color="auto"/>
            <w:left w:val="none" w:sz="0" w:space="0" w:color="auto"/>
            <w:bottom w:val="none" w:sz="0" w:space="0" w:color="auto"/>
            <w:right w:val="none" w:sz="0" w:space="0" w:color="auto"/>
          </w:divBdr>
        </w:div>
      </w:divsChild>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215658015">
      <w:bodyDiv w:val="1"/>
      <w:marLeft w:val="0"/>
      <w:marRight w:val="0"/>
      <w:marTop w:val="0"/>
      <w:marBottom w:val="0"/>
      <w:divBdr>
        <w:top w:val="none" w:sz="0" w:space="0" w:color="auto"/>
        <w:left w:val="none" w:sz="0" w:space="0" w:color="auto"/>
        <w:bottom w:val="none" w:sz="0" w:space="0" w:color="auto"/>
        <w:right w:val="none" w:sz="0" w:space="0" w:color="auto"/>
      </w:divBdr>
      <w:divsChild>
        <w:div w:id="85656230">
          <w:marLeft w:val="0"/>
          <w:marRight w:val="0"/>
          <w:marTop w:val="0"/>
          <w:marBottom w:val="0"/>
          <w:divBdr>
            <w:top w:val="none" w:sz="0" w:space="0" w:color="auto"/>
            <w:left w:val="none" w:sz="0" w:space="0" w:color="auto"/>
            <w:bottom w:val="none" w:sz="0" w:space="0" w:color="auto"/>
            <w:right w:val="none" w:sz="0" w:space="0" w:color="auto"/>
          </w:divBdr>
        </w:div>
        <w:div w:id="681973243">
          <w:marLeft w:val="0"/>
          <w:marRight w:val="0"/>
          <w:marTop w:val="0"/>
          <w:marBottom w:val="0"/>
          <w:divBdr>
            <w:top w:val="none" w:sz="0" w:space="0" w:color="auto"/>
            <w:left w:val="none" w:sz="0" w:space="0" w:color="auto"/>
            <w:bottom w:val="none" w:sz="0" w:space="0" w:color="auto"/>
            <w:right w:val="none" w:sz="0" w:space="0" w:color="auto"/>
          </w:divBdr>
        </w:div>
      </w:divsChild>
    </w:div>
    <w:div w:id="1240750605">
      <w:bodyDiv w:val="1"/>
      <w:marLeft w:val="0"/>
      <w:marRight w:val="0"/>
      <w:marTop w:val="0"/>
      <w:marBottom w:val="0"/>
      <w:divBdr>
        <w:top w:val="none" w:sz="0" w:space="0" w:color="auto"/>
        <w:left w:val="none" w:sz="0" w:space="0" w:color="auto"/>
        <w:bottom w:val="none" w:sz="0" w:space="0" w:color="auto"/>
        <w:right w:val="none" w:sz="0" w:space="0" w:color="auto"/>
      </w:divBdr>
    </w:div>
    <w:div w:id="1289161694">
      <w:bodyDiv w:val="1"/>
      <w:marLeft w:val="0"/>
      <w:marRight w:val="0"/>
      <w:marTop w:val="0"/>
      <w:marBottom w:val="0"/>
      <w:divBdr>
        <w:top w:val="none" w:sz="0" w:space="0" w:color="auto"/>
        <w:left w:val="none" w:sz="0" w:space="0" w:color="auto"/>
        <w:bottom w:val="none" w:sz="0" w:space="0" w:color="auto"/>
        <w:right w:val="none" w:sz="0" w:space="0" w:color="auto"/>
      </w:divBdr>
      <w:divsChild>
        <w:div w:id="213782221">
          <w:marLeft w:val="0"/>
          <w:marRight w:val="0"/>
          <w:marTop w:val="0"/>
          <w:marBottom w:val="0"/>
          <w:divBdr>
            <w:top w:val="none" w:sz="0" w:space="0" w:color="auto"/>
            <w:left w:val="none" w:sz="0" w:space="0" w:color="auto"/>
            <w:bottom w:val="none" w:sz="0" w:space="0" w:color="auto"/>
            <w:right w:val="none" w:sz="0" w:space="0" w:color="auto"/>
          </w:divBdr>
        </w:div>
        <w:div w:id="1685210169">
          <w:marLeft w:val="0"/>
          <w:marRight w:val="0"/>
          <w:marTop w:val="0"/>
          <w:marBottom w:val="0"/>
          <w:divBdr>
            <w:top w:val="none" w:sz="0" w:space="0" w:color="auto"/>
            <w:left w:val="none" w:sz="0" w:space="0" w:color="auto"/>
            <w:bottom w:val="none" w:sz="0" w:space="0" w:color="auto"/>
            <w:right w:val="none" w:sz="0" w:space="0" w:color="auto"/>
          </w:divBdr>
        </w:div>
      </w:divsChild>
    </w:div>
    <w:div w:id="1464151866">
      <w:bodyDiv w:val="1"/>
      <w:marLeft w:val="0"/>
      <w:marRight w:val="0"/>
      <w:marTop w:val="0"/>
      <w:marBottom w:val="0"/>
      <w:divBdr>
        <w:top w:val="none" w:sz="0" w:space="0" w:color="auto"/>
        <w:left w:val="none" w:sz="0" w:space="0" w:color="auto"/>
        <w:bottom w:val="none" w:sz="0" w:space="0" w:color="auto"/>
        <w:right w:val="none" w:sz="0" w:space="0" w:color="auto"/>
      </w:divBdr>
      <w:divsChild>
        <w:div w:id="1424259906">
          <w:marLeft w:val="0"/>
          <w:marRight w:val="0"/>
          <w:marTop w:val="0"/>
          <w:marBottom w:val="0"/>
          <w:divBdr>
            <w:top w:val="none" w:sz="0" w:space="0" w:color="auto"/>
            <w:left w:val="none" w:sz="0" w:space="0" w:color="auto"/>
            <w:bottom w:val="none" w:sz="0" w:space="0" w:color="auto"/>
            <w:right w:val="none" w:sz="0" w:space="0" w:color="auto"/>
          </w:divBdr>
        </w:div>
        <w:div w:id="1249269785">
          <w:marLeft w:val="0"/>
          <w:marRight w:val="0"/>
          <w:marTop w:val="0"/>
          <w:marBottom w:val="0"/>
          <w:divBdr>
            <w:top w:val="none" w:sz="0" w:space="0" w:color="auto"/>
            <w:left w:val="none" w:sz="0" w:space="0" w:color="auto"/>
            <w:bottom w:val="none" w:sz="0" w:space="0" w:color="auto"/>
            <w:right w:val="none" w:sz="0" w:space="0" w:color="auto"/>
          </w:divBdr>
        </w:div>
        <w:div w:id="1606696983">
          <w:marLeft w:val="0"/>
          <w:marRight w:val="0"/>
          <w:marTop w:val="0"/>
          <w:marBottom w:val="0"/>
          <w:divBdr>
            <w:top w:val="none" w:sz="0" w:space="0" w:color="auto"/>
            <w:left w:val="none" w:sz="0" w:space="0" w:color="auto"/>
            <w:bottom w:val="none" w:sz="0" w:space="0" w:color="auto"/>
            <w:right w:val="none" w:sz="0" w:space="0" w:color="auto"/>
          </w:divBdr>
        </w:div>
      </w:divsChild>
    </w:div>
    <w:div w:id="1595211805">
      <w:bodyDiv w:val="1"/>
      <w:marLeft w:val="0"/>
      <w:marRight w:val="0"/>
      <w:marTop w:val="0"/>
      <w:marBottom w:val="0"/>
      <w:divBdr>
        <w:top w:val="none" w:sz="0" w:space="0" w:color="auto"/>
        <w:left w:val="none" w:sz="0" w:space="0" w:color="auto"/>
        <w:bottom w:val="none" w:sz="0" w:space="0" w:color="auto"/>
        <w:right w:val="none" w:sz="0" w:space="0" w:color="auto"/>
      </w:divBdr>
      <w:divsChild>
        <w:div w:id="1619796885">
          <w:marLeft w:val="0"/>
          <w:marRight w:val="0"/>
          <w:marTop w:val="0"/>
          <w:marBottom w:val="0"/>
          <w:divBdr>
            <w:top w:val="none" w:sz="0" w:space="0" w:color="auto"/>
            <w:left w:val="none" w:sz="0" w:space="0" w:color="auto"/>
            <w:bottom w:val="none" w:sz="0" w:space="0" w:color="auto"/>
            <w:right w:val="none" w:sz="0" w:space="0" w:color="auto"/>
          </w:divBdr>
        </w:div>
        <w:div w:id="602568278">
          <w:marLeft w:val="0"/>
          <w:marRight w:val="0"/>
          <w:marTop w:val="0"/>
          <w:marBottom w:val="0"/>
          <w:divBdr>
            <w:top w:val="none" w:sz="0" w:space="0" w:color="auto"/>
            <w:left w:val="none" w:sz="0" w:space="0" w:color="auto"/>
            <w:bottom w:val="none" w:sz="0" w:space="0" w:color="auto"/>
            <w:right w:val="none" w:sz="0" w:space="0" w:color="auto"/>
          </w:divBdr>
        </w:div>
      </w:divsChild>
    </w:div>
    <w:div w:id="1622103234">
      <w:bodyDiv w:val="1"/>
      <w:marLeft w:val="0"/>
      <w:marRight w:val="0"/>
      <w:marTop w:val="0"/>
      <w:marBottom w:val="0"/>
      <w:divBdr>
        <w:top w:val="none" w:sz="0" w:space="0" w:color="auto"/>
        <w:left w:val="none" w:sz="0" w:space="0" w:color="auto"/>
        <w:bottom w:val="none" w:sz="0" w:space="0" w:color="auto"/>
        <w:right w:val="none" w:sz="0" w:space="0" w:color="auto"/>
      </w:divBdr>
    </w:div>
    <w:div w:id="167989025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16217208">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5690516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27751989">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reless2.fcc.gov/UlsApp/UlsSearch/searchAdvanced.jsp;JSESSIONID_ULSSEARCH=VRcT47pPXPNwp0erW0HkWbwFPcey5_HHPrNNCuDWvbmej570BSMJ!-994396123!-35436399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2025-10-03T23:02:00Z</cp:lastPrinted>
  <dcterms:created xsi:type="dcterms:W3CDTF">2025-10-03T23:16:00Z</dcterms:created>
  <dcterms:modified xsi:type="dcterms:W3CDTF">2025-10-03T23:16:00Z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